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5C6" w:rsidRDefault="005C55C6">
      <w:pPr>
        <w:pStyle w:val="newncpi0"/>
        <w:jc w:val="center"/>
      </w:pPr>
      <w:r>
        <w:rPr>
          <w:rStyle w:val="name"/>
        </w:rPr>
        <w:t>ПОСТАНОВЛЕНИЕ </w:t>
      </w:r>
      <w:r>
        <w:rPr>
          <w:rStyle w:val="promulgator"/>
        </w:rPr>
        <w:t>ГОСУДАРСТВЕННОГО ТАМОЖЕННОГО КОМИТЕТА РЕСПУБЛИКИ БЕЛАРУСЬ</w:t>
      </w:r>
    </w:p>
    <w:p w:rsidR="005C55C6" w:rsidRDefault="005C55C6">
      <w:pPr>
        <w:pStyle w:val="newncpi"/>
        <w:ind w:firstLine="0"/>
        <w:jc w:val="center"/>
      </w:pPr>
      <w:r>
        <w:rPr>
          <w:rStyle w:val="datepr"/>
        </w:rPr>
        <w:t>31 октября 2012 г.</w:t>
      </w:r>
      <w:r>
        <w:rPr>
          <w:rStyle w:val="number"/>
        </w:rPr>
        <w:t xml:space="preserve"> № 33</w:t>
      </w:r>
    </w:p>
    <w:p w:rsidR="005C55C6" w:rsidRDefault="005C55C6">
      <w:pPr>
        <w:pStyle w:val="1"/>
      </w:pPr>
      <w:r>
        <w:t>Об утверждении Инструкции о порядке использования, заполнения и изъятия книжки МДП</w:t>
      </w:r>
    </w:p>
    <w:p w:rsidR="005C55C6" w:rsidRDefault="005C55C6">
      <w:pPr>
        <w:pStyle w:val="changei"/>
      </w:pPr>
      <w:r>
        <w:t>Изменения и дополнения:</w:t>
      </w:r>
    </w:p>
    <w:p w:rsidR="005C55C6" w:rsidRDefault="005C55C6">
      <w:pPr>
        <w:pStyle w:val="changeadd"/>
      </w:pPr>
      <w:r>
        <w:t>Постановление Государственного таможенного комитета Республики Беларусь от 26 июня 2014 г. № 37 (зарегистрировано в Национальном реестре - № 8/28865 от 14.07.2014 г.) &lt;W21428865&gt;;</w:t>
      </w:r>
    </w:p>
    <w:p w:rsidR="005C55C6" w:rsidRDefault="005C55C6">
      <w:pPr>
        <w:pStyle w:val="changeadd"/>
      </w:pPr>
      <w:r>
        <w:t>Постановление Государственного таможенного комитета Республики Беларусь от 13 декабря 2019 г. № 59 (зарегистрировано в Национальном реестре - № 8/34965 от 31.12.2019 г.) &lt;W21934965&gt;</w:t>
      </w:r>
      <w:r>
        <w:rPr>
          <w:color w:val="FF0000"/>
        </w:rPr>
        <w:t>;</w:t>
      </w:r>
    </w:p>
    <w:p w:rsidR="005C55C6" w:rsidRDefault="005C55C6">
      <w:pPr>
        <w:pStyle w:val="changeadd"/>
      </w:pPr>
      <w:r>
        <w:t>Постановление Государственного таможенного комитета Республики Беларусь от 23 мая 2022 г. № 37 (зарегистрировано в Национальном реестре - № 8/38169 от 31.05.2022 г.) &lt;W22238169&gt;</w:t>
      </w:r>
    </w:p>
    <w:p w:rsidR="005C55C6" w:rsidRDefault="005C55C6">
      <w:pPr>
        <w:pStyle w:val="newncpi"/>
      </w:pPr>
      <w:r>
        <w:t> </w:t>
      </w:r>
    </w:p>
    <w:p w:rsidR="005C55C6" w:rsidRDefault="005C55C6">
      <w:pPr>
        <w:pStyle w:val="preamble"/>
      </w:pPr>
      <w:proofErr w:type="gramStart"/>
      <w:r>
        <w:t>На основании части третьей пункта 5 статьи 113 Закона Республики Беларусь от 10 января 2014 г. № 129-З «О таможенном регулировании в Республике Беларусь» и подпункта 10.7 пункта 10 Положения о Государственном таможенном комитете Республики Беларусь, утвержденного Указом Президента Республики Беларусь от 21 апреля 2008 г. № 228, Государственный таможенный комитет Республики Беларусь ПОСТАНОВЛЯЕТ:</w:t>
      </w:r>
      <w:proofErr w:type="gramEnd"/>
    </w:p>
    <w:p w:rsidR="005C55C6" w:rsidRDefault="005C55C6">
      <w:pPr>
        <w:pStyle w:val="point"/>
      </w:pPr>
      <w:r>
        <w:t>1. Утвердить Инструкцию о порядке использования, заполнения и изъятия книжки МДП (прилагается).</w:t>
      </w:r>
    </w:p>
    <w:p w:rsidR="005C55C6" w:rsidRDefault="005C55C6">
      <w:pPr>
        <w:pStyle w:val="point"/>
      </w:pPr>
      <w:r>
        <w:t>2. Признать утратившими силу:</w:t>
      </w:r>
    </w:p>
    <w:p w:rsidR="005C55C6" w:rsidRDefault="005C55C6">
      <w:pPr>
        <w:pStyle w:val="newncpi"/>
      </w:pPr>
      <w:r>
        <w:t>приказ Государственного таможенного комитета Республики Беларусь от 16 июня 1995 г. № 163-ОД «Об утверждении Положения о порядке применения Таможенной Конвенции о международной перевозке грузов с применением книжки МДП (Конвенция МДП 1975 г.)» (Бюллетень нормативно-правовой информации, 1995 г., № 9);</w:t>
      </w:r>
    </w:p>
    <w:p w:rsidR="005C55C6" w:rsidRDefault="005C55C6">
      <w:pPr>
        <w:pStyle w:val="newncpi"/>
      </w:pPr>
      <w:proofErr w:type="gramStart"/>
      <w:r>
        <w:t>изменения в Положение о порядке применения Таможенной конвенции о международной перевозке грузов с применением книжки МДП (Конвенция МДП, 1975 г.), утвержденное приказом Государственного таможенного комитета Республики Беларусь от 16.06.95 г. № 163-ОД (регистрационный номер 961/12 от 21.06.95 г.), утвержденные приказом Государственного таможенного комитета Республики Беларусь от 21 августа 1995 г. № 241-ОД (Бюллетень нормативно-правовой информации, 1995 г., № 11);</w:t>
      </w:r>
      <w:proofErr w:type="gramEnd"/>
    </w:p>
    <w:p w:rsidR="005C55C6" w:rsidRDefault="005C55C6">
      <w:pPr>
        <w:pStyle w:val="newncpi"/>
      </w:pPr>
      <w:r>
        <w:t>изменения в Положение о порядке применения Таможенной конвенции о международной перевозке грузов с применением книжки МДП (Конвенция МДП 1975 г.), утвержденные приказом Председателя ГТК Республики Беларусь от 3 февраля 1998 г. № 37-ОД (Бюллетень нормативно-правовой информации, 1998 г., № 6).</w:t>
      </w:r>
    </w:p>
    <w:p w:rsidR="005C55C6" w:rsidRDefault="005C55C6">
      <w:pPr>
        <w:pStyle w:val="point"/>
      </w:pPr>
      <w:r>
        <w:t>3. Минской центральной таможне в трехмесячный срок обеспечить доработку программных сре</w:t>
      </w:r>
      <w:proofErr w:type="gramStart"/>
      <w:r>
        <w:t>дств в с</w:t>
      </w:r>
      <w:proofErr w:type="gramEnd"/>
      <w:r>
        <w:t>оответствии с настоящим постановлением.</w:t>
      </w:r>
    </w:p>
    <w:p w:rsidR="005C55C6" w:rsidRDefault="005C55C6">
      <w:pPr>
        <w:pStyle w:val="point"/>
      </w:pPr>
      <w:r>
        <w:t>4. Начальникам таможен довести содержание настоящего постановления до личного состава таможен.</w:t>
      </w:r>
    </w:p>
    <w:p w:rsidR="005C55C6" w:rsidRDefault="005C55C6">
      <w:pPr>
        <w:pStyle w:val="point"/>
      </w:pPr>
      <w:r>
        <w:t>5. Настоящее постановление вступает в силу через десять дней после его официального опубликования.</w:t>
      </w:r>
    </w:p>
    <w:p w:rsidR="005C55C6" w:rsidRDefault="005C55C6">
      <w:pPr>
        <w:pStyle w:val="newncpi"/>
      </w:pPr>
      <w:r>
        <w:t> </w:t>
      </w:r>
    </w:p>
    <w:tbl>
      <w:tblPr>
        <w:tblStyle w:val="tablencpi"/>
        <w:tblW w:w="5000" w:type="pct"/>
        <w:tblLook w:val="04A0" w:firstRow="1" w:lastRow="0" w:firstColumn="1" w:lastColumn="0" w:noHBand="0" w:noVBand="1"/>
      </w:tblPr>
      <w:tblGrid>
        <w:gridCol w:w="4686"/>
        <w:gridCol w:w="4683"/>
      </w:tblGrid>
      <w:tr w:rsidR="005C55C6">
        <w:tc>
          <w:tcPr>
            <w:tcW w:w="2501" w:type="pct"/>
            <w:tcMar>
              <w:top w:w="0" w:type="dxa"/>
              <w:left w:w="6" w:type="dxa"/>
              <w:bottom w:w="0" w:type="dxa"/>
              <w:right w:w="6" w:type="dxa"/>
            </w:tcMar>
            <w:vAlign w:val="bottom"/>
            <w:hideMark/>
          </w:tcPr>
          <w:p w:rsidR="005C55C6" w:rsidRDefault="005C55C6">
            <w:pPr>
              <w:pStyle w:val="newncpi0"/>
              <w:jc w:val="left"/>
            </w:pPr>
            <w:proofErr w:type="gramStart"/>
            <w:r>
              <w:rPr>
                <w:rStyle w:val="post"/>
              </w:rPr>
              <w:t>Исполняющий</w:t>
            </w:r>
            <w:proofErr w:type="gramEnd"/>
            <w:r>
              <w:rPr>
                <w:rStyle w:val="post"/>
              </w:rPr>
              <w:t xml:space="preserve"> обязанности Председателя</w:t>
            </w:r>
          </w:p>
        </w:tc>
        <w:tc>
          <w:tcPr>
            <w:tcW w:w="2499" w:type="pct"/>
            <w:tcMar>
              <w:top w:w="0" w:type="dxa"/>
              <w:left w:w="6" w:type="dxa"/>
              <w:bottom w:w="0" w:type="dxa"/>
              <w:right w:w="6" w:type="dxa"/>
            </w:tcMar>
            <w:vAlign w:val="bottom"/>
            <w:hideMark/>
          </w:tcPr>
          <w:p w:rsidR="005C55C6" w:rsidRDefault="005C55C6">
            <w:pPr>
              <w:pStyle w:val="newncpi0"/>
              <w:jc w:val="right"/>
            </w:pPr>
            <w:proofErr w:type="spellStart"/>
            <w:r>
              <w:rPr>
                <w:rStyle w:val="pers"/>
              </w:rPr>
              <w:t>С.В.Борисюк</w:t>
            </w:r>
            <w:proofErr w:type="spellEnd"/>
          </w:p>
        </w:tc>
      </w:tr>
    </w:tbl>
    <w:p w:rsidR="005C55C6" w:rsidRDefault="005C55C6">
      <w:pPr>
        <w:pStyle w:val="newncpi"/>
        <w:rPr>
          <w:lang w:val="en-US"/>
        </w:rPr>
      </w:pPr>
      <w:r>
        <w:t> </w:t>
      </w:r>
    </w:p>
    <w:p w:rsidR="00D14469" w:rsidRPr="00D14469" w:rsidRDefault="00D14469">
      <w:pPr>
        <w:pStyle w:val="newncpi"/>
        <w:rPr>
          <w:lang w:val="en-US"/>
        </w:rPr>
      </w:pPr>
      <w:bookmarkStart w:id="0" w:name="_GoBack"/>
      <w:bookmarkEnd w:id="0"/>
    </w:p>
    <w:tbl>
      <w:tblPr>
        <w:tblStyle w:val="tablencpi"/>
        <w:tblW w:w="5000" w:type="pct"/>
        <w:tblLook w:val="04A0" w:firstRow="1" w:lastRow="0" w:firstColumn="1" w:lastColumn="0" w:noHBand="0" w:noVBand="1"/>
      </w:tblPr>
      <w:tblGrid>
        <w:gridCol w:w="7027"/>
        <w:gridCol w:w="2342"/>
      </w:tblGrid>
      <w:tr w:rsidR="005C55C6">
        <w:tc>
          <w:tcPr>
            <w:tcW w:w="3750" w:type="pct"/>
            <w:tcMar>
              <w:top w:w="0" w:type="dxa"/>
              <w:left w:w="6" w:type="dxa"/>
              <w:bottom w:w="0" w:type="dxa"/>
              <w:right w:w="6" w:type="dxa"/>
            </w:tcMar>
            <w:hideMark/>
          </w:tcPr>
          <w:p w:rsidR="005C55C6" w:rsidRDefault="005C55C6">
            <w:pPr>
              <w:pStyle w:val="newncpi"/>
            </w:pPr>
            <w:r>
              <w:lastRenderedPageBreak/>
              <w:t> </w:t>
            </w:r>
          </w:p>
        </w:tc>
        <w:tc>
          <w:tcPr>
            <w:tcW w:w="1250" w:type="pct"/>
            <w:tcMar>
              <w:top w:w="0" w:type="dxa"/>
              <w:left w:w="6" w:type="dxa"/>
              <w:bottom w:w="0" w:type="dxa"/>
              <w:right w:w="6" w:type="dxa"/>
            </w:tcMar>
            <w:hideMark/>
          </w:tcPr>
          <w:p w:rsidR="005C55C6" w:rsidRDefault="005C55C6">
            <w:pPr>
              <w:pStyle w:val="capu1"/>
            </w:pPr>
            <w:r>
              <w:t>УТВЕРЖДЕНО</w:t>
            </w:r>
          </w:p>
          <w:p w:rsidR="005C55C6" w:rsidRDefault="005C55C6">
            <w:pPr>
              <w:pStyle w:val="cap1"/>
            </w:pPr>
            <w:r>
              <w:t>Постановление</w:t>
            </w:r>
            <w:r>
              <w:br/>
              <w:t>Государственного</w:t>
            </w:r>
            <w:r>
              <w:br/>
              <w:t>таможенного комитета</w:t>
            </w:r>
            <w:r>
              <w:br/>
              <w:t>Республики Беларусь</w:t>
            </w:r>
          </w:p>
          <w:p w:rsidR="005C55C6" w:rsidRDefault="005C55C6">
            <w:pPr>
              <w:pStyle w:val="cap1"/>
            </w:pPr>
            <w:r>
              <w:t>31.10.2012 № 33</w:t>
            </w:r>
          </w:p>
        </w:tc>
      </w:tr>
    </w:tbl>
    <w:p w:rsidR="005C55C6" w:rsidRDefault="005C55C6">
      <w:pPr>
        <w:pStyle w:val="titleu"/>
      </w:pPr>
      <w:r>
        <w:t>ИНСТРУКЦИЯ</w:t>
      </w:r>
      <w:r>
        <w:br/>
        <w:t>о порядке использования, заполнения и изъятия книжки МДП</w:t>
      </w:r>
    </w:p>
    <w:p w:rsidR="005C55C6" w:rsidRDefault="005C55C6">
      <w:pPr>
        <w:pStyle w:val="chapter"/>
      </w:pPr>
      <w:r>
        <w:t>ГЛАВА 1</w:t>
      </w:r>
      <w:r>
        <w:br/>
        <w:t>ОБЩИЕ ПОЛОЖЕНИЯ</w:t>
      </w:r>
    </w:p>
    <w:p w:rsidR="005C55C6" w:rsidRDefault="005C55C6">
      <w:pPr>
        <w:pStyle w:val="newncpi"/>
      </w:pPr>
      <w:r>
        <w:t>1. Настоящая Инструкция определяет порядок использования, заполнения и изъятия книжки МДП при перемещении через территорию Республики Беларусь товаров в соответствии с Таможенной конвенцией Организации Объединенных Наций о международной перевозке грузов с применением книжки МДП (Конвенция МДП, 1975 г.) от 14 ноября 1975 года (далее – Конвенция МДП).</w:t>
      </w:r>
    </w:p>
    <w:p w:rsidR="005C55C6" w:rsidRDefault="005C55C6">
      <w:pPr>
        <w:pStyle w:val="point"/>
      </w:pPr>
      <w:r>
        <w:t>2. Для целей настоящей Инструкции используются термины и их определения в значениях, определенных в Конвенции МДП.</w:t>
      </w:r>
    </w:p>
    <w:p w:rsidR="005C55C6" w:rsidRDefault="005C55C6">
      <w:pPr>
        <w:pStyle w:val="chapter"/>
      </w:pPr>
      <w:r>
        <w:t>ГЛАВА 2</w:t>
      </w:r>
      <w:r>
        <w:br/>
        <w:t>ПОРЯДОК ИСПОЛЬЗОВАНИЯ И ИЗЪЯТИЯ КНИЖКИ МДП</w:t>
      </w:r>
    </w:p>
    <w:p w:rsidR="005C55C6" w:rsidRDefault="005C55C6">
      <w:pPr>
        <w:pStyle w:val="point"/>
      </w:pPr>
      <w:r>
        <w:t>3. </w:t>
      </w:r>
      <w:proofErr w:type="gramStart"/>
      <w:r>
        <w:t>Книжка МДП состоит из четырех страниц обложки, неотрывного желтого листка № 1/№ 2 и корешка № 1/№ 2, отрывных листков № 1 и корешков № 1 (белого цвета), отрывных листков № 2 и корешков № 2 (зеленого цвета), протокола о дорожно-транспортных происшествиях (желтого цвета) и отрывного пронумерованного уголка (квитанции), расположенного на четвертой странице обложки книжки МДП и содержащего номер такой книжки МДП.</w:t>
      </w:r>
      <w:proofErr w:type="gramEnd"/>
    </w:p>
    <w:p w:rsidR="005C55C6" w:rsidRDefault="005C55C6">
      <w:pPr>
        <w:pStyle w:val="newncpi"/>
      </w:pPr>
      <w:r>
        <w:t>В книжке МДП может содержаться четыре, шесть, четырнадцать или двадцать отрывных листков и корешков № 1 (белого цвета) и № 2 (зеленого цвета).</w:t>
      </w:r>
    </w:p>
    <w:p w:rsidR="005C55C6" w:rsidRDefault="005C55C6">
      <w:pPr>
        <w:pStyle w:val="newncpi"/>
      </w:pPr>
      <w:r>
        <w:t xml:space="preserve">Отрывные листки и корешки содержат постраничную нумерацию. </w:t>
      </w:r>
      <w:proofErr w:type="gramStart"/>
      <w:r>
        <w:t>Отрывной листок № 1 и корешок № 1, как правило, предназначены для использования в таможне места отправления и промежуточной таможне, через которую дорожное транспортное средство, состав транспортных средств или контейнер въезжает в Республику Беларусь в процессе перевозки МДП, а отрывной листок № 2 и корешок № 2 – в таможне места назначения и промежуточной таможне, через которую транспортное средство, состав транспортных средств или контейнер выезжает</w:t>
      </w:r>
      <w:proofErr w:type="gramEnd"/>
      <w:r>
        <w:t xml:space="preserve"> из Республики Беларусь в процессе перевозки МДП.</w:t>
      </w:r>
    </w:p>
    <w:p w:rsidR="005C55C6" w:rsidRDefault="005C55C6">
      <w:pPr>
        <w:pStyle w:val="newncpi"/>
      </w:pPr>
      <w:r>
        <w:t>При необходимости допускается одновременное использование комбинации отрывных листков и корешков № 1 и № 2.</w:t>
      </w:r>
    </w:p>
    <w:p w:rsidR="005C55C6" w:rsidRDefault="005C55C6">
      <w:pPr>
        <w:pStyle w:val="newncpi"/>
      </w:pPr>
      <w:r>
        <w:t>Неотрывной листок № 1/№ 2 (желтого цвета) предназначен для сохранения в книжке МДП сведений о перевозимом товаре после завершения перевозки МДП и изъятия из книжки МДП отрывных листков № 1 и № 2.</w:t>
      </w:r>
    </w:p>
    <w:p w:rsidR="005C55C6" w:rsidRDefault="005C55C6">
      <w:pPr>
        <w:pStyle w:val="point"/>
      </w:pPr>
      <w:r>
        <w:t>4. На каждое транспортное средство или контейнер составляется одна книжка МДП. Единая книжка МДП может составляться на состав транспортных средств или несколько контейнеров, погруженных на одно дорожное транспортное средство или состав транспортных средств.</w:t>
      </w:r>
    </w:p>
    <w:p w:rsidR="005C55C6" w:rsidRDefault="005C55C6">
      <w:pPr>
        <w:pStyle w:val="newncpi"/>
      </w:pPr>
      <w:r>
        <w:t xml:space="preserve">Решение о необходимом количестве книжек МДП </w:t>
      </w:r>
      <w:proofErr w:type="gramStart"/>
      <w:r>
        <w:t>принимается таможней места отправления и признается</w:t>
      </w:r>
      <w:proofErr w:type="gramEnd"/>
      <w:r>
        <w:t xml:space="preserve"> остальными таможнями Республики Беларусь.</w:t>
      </w:r>
    </w:p>
    <w:p w:rsidR="005C55C6" w:rsidRDefault="005C55C6">
      <w:pPr>
        <w:pStyle w:val="newncpi"/>
      </w:pPr>
      <w:r>
        <w:t xml:space="preserve">Для перевозки тяжеловесных или громоздких товаров и обычных товаров оформляются отдельные книжки МДП. Книжка МДП, по которой перевозятся тяжеловесные или громоздкие товары, должна содержать на обложке и всех отрывных листках надпись «тяжеловесные или громоздкие грузы» на английском или французском </w:t>
      </w:r>
      <w:r>
        <w:lastRenderedPageBreak/>
        <w:t>языке. Данная надпись вносится с использованием печатающего устройства или от руки печатными буквами.</w:t>
      </w:r>
    </w:p>
    <w:p w:rsidR="005C55C6" w:rsidRDefault="005C55C6">
      <w:pPr>
        <w:pStyle w:val="point"/>
      </w:pPr>
      <w:r>
        <w:t>Книжка МДП используется держателем книжки МДП.</w:t>
      </w:r>
    </w:p>
    <w:p w:rsidR="005C55C6" w:rsidRDefault="005C55C6">
      <w:pPr>
        <w:pStyle w:val="point"/>
      </w:pPr>
      <w:r>
        <w:t xml:space="preserve">5. В книжке МДП не допускаются подчистки и помарки. Все исправления должны вноситься путем вычеркивания ошибочных сведений, при этом правильные сведения </w:t>
      </w:r>
      <w:proofErr w:type="gramStart"/>
      <w:r>
        <w:t>надписываются сверху и заверяются</w:t>
      </w:r>
      <w:proofErr w:type="gramEnd"/>
      <w:r>
        <w:t xml:space="preserve"> держателем книжки МДП и должностным лицом таможенного органа, оформляющим книжку МДП.</w:t>
      </w:r>
    </w:p>
    <w:p w:rsidR="005C55C6" w:rsidRDefault="005C55C6">
      <w:pPr>
        <w:pStyle w:val="point"/>
      </w:pPr>
      <w:r>
        <w:t>6. Гарантийным объединением, выдавшим книжку МДП, устанавливается срок ее действия.</w:t>
      </w:r>
    </w:p>
    <w:p w:rsidR="005C55C6" w:rsidRDefault="005C55C6">
      <w:pPr>
        <w:pStyle w:val="newncpi"/>
      </w:pPr>
      <w:r>
        <w:t>Если книжка МДП была принята для оформления таможней места отправления в последний день срока ее действия или до этой даты, книжка МДП действительна до окончания перевозки МДП в таможне места назначения.</w:t>
      </w:r>
    </w:p>
    <w:p w:rsidR="005C55C6" w:rsidRDefault="005C55C6">
      <w:pPr>
        <w:pStyle w:val="point"/>
      </w:pPr>
      <w:r>
        <w:t>7. Книжки МДП могут быть оформлены с оговорками или без оговорок.</w:t>
      </w:r>
    </w:p>
    <w:p w:rsidR="005C55C6" w:rsidRDefault="005C55C6">
      <w:pPr>
        <w:pStyle w:val="newncpi"/>
      </w:pPr>
      <w:r>
        <w:t>Книжка МДП оформляется с оговорками в случаях нарушения процедуры МДП и (или) требований законодательства при перевозке товаров по процедуре МДП.</w:t>
      </w:r>
    </w:p>
    <w:p w:rsidR="005C55C6" w:rsidRDefault="005C55C6">
      <w:pPr>
        <w:pStyle w:val="point"/>
      </w:pPr>
      <w:r>
        <w:t>8. Книжка МДП действительна для выполнения одной перевозки товаров по процедуре МДП.</w:t>
      </w:r>
    </w:p>
    <w:p w:rsidR="005C55C6" w:rsidRDefault="005C55C6">
      <w:pPr>
        <w:pStyle w:val="newncpi"/>
      </w:pPr>
      <w:r>
        <w:t>Применяемая для перевозки книжка МДП должна содержать, по меньшей мере, такое количество отрывных листков № 1 и № 2, которое необходимо для осуществления перевозки МДП.</w:t>
      </w:r>
    </w:p>
    <w:p w:rsidR="005C55C6" w:rsidRDefault="005C55C6">
      <w:pPr>
        <w:pStyle w:val="newncpi"/>
      </w:pPr>
      <w:r>
        <w:t>Если число отрывных листков в книжке МДП недостаточно для осуществления всей перевозки МДП, то для такой перевозки может последовательно или одновременно использоваться несколько книжек МДП.</w:t>
      </w:r>
    </w:p>
    <w:p w:rsidR="005C55C6" w:rsidRDefault="005C55C6">
      <w:pPr>
        <w:pStyle w:val="newncpi"/>
      </w:pPr>
      <w:proofErr w:type="gramStart"/>
      <w:r>
        <w:t>При последовательном использовании нескольких книжек МДП таможней, принявшей к оформлению дополнительную книжку МДП, в предыдущей книжке МДП указывается номер последующей книжки МДП, по которой одна часть перевозки завершена, а вторая часть перевозки будет продолжена, а в последующей книжке МДП – номер предыдущей книжки МДП.</w:t>
      </w:r>
      <w:proofErr w:type="gramEnd"/>
      <w:r>
        <w:t xml:space="preserve"> Последовательное использование нескольких книжек МДП допускается, если при использовании каждой из них будет осуществляться пересечение, по меньшей мере, одной границы государства Конвенции МДП.</w:t>
      </w:r>
    </w:p>
    <w:p w:rsidR="005C55C6" w:rsidRDefault="005C55C6">
      <w:pPr>
        <w:pStyle w:val="newncpi"/>
      </w:pPr>
      <w:r>
        <w:t xml:space="preserve">Последовательное использование книжки МДП не допускается в случае выявления признаков административного таможенного </w:t>
      </w:r>
      <w:proofErr w:type="gramStart"/>
      <w:r>
        <w:t>правонарушения</w:t>
      </w:r>
      <w:proofErr w:type="gramEnd"/>
      <w:r>
        <w:t xml:space="preserve"> по результатам проведенного таможенными органами Республики Беларусь таможенного досмотра товаров, перемещавшихся с использованием предыдущей книжки МДП. В указанном случае дальнейшая перевозка товаров в соответствии с таможенной процедурой таможенного транзита может осуществляться только с использованием транзитной декларации по форме, утвержденной Решением Комиссии Таможенного союза от 18 июня 2010 г. № 289 «О форме и порядке заполнения транзитной декларации».</w:t>
      </w:r>
    </w:p>
    <w:p w:rsidR="005C55C6" w:rsidRDefault="005C55C6">
      <w:pPr>
        <w:pStyle w:val="newncpi"/>
      </w:pPr>
      <w:r>
        <w:t>При одновременном использовании нескольких книжек МДП таможня места отправления должна указать в каждой из них номера всех принятых к оформлению книжек МДП.</w:t>
      </w:r>
    </w:p>
    <w:p w:rsidR="005C55C6" w:rsidRDefault="005C55C6">
      <w:pPr>
        <w:pStyle w:val="point"/>
      </w:pPr>
      <w:r>
        <w:t>9. </w:t>
      </w:r>
      <w:proofErr w:type="gramStart"/>
      <w:r>
        <w:t>Книжка МДП, оформленная ее держателем в отношении товаров, помещенных таможенными органами Республики Беларусь под таможенную процедуру экспорта, без их помещения под таможенную процедуру таможенного транзита, может быть принята таможенным органом Республики Беларусь в месте убытия к оформлению при вывозе перевозимых по ней товаров за пределы таможенной территории Евразийского экономического союза.</w:t>
      </w:r>
      <w:proofErr w:type="gramEnd"/>
    </w:p>
    <w:p w:rsidR="005C55C6" w:rsidRDefault="005C55C6">
      <w:pPr>
        <w:pStyle w:val="newncpi"/>
      </w:pPr>
      <w:proofErr w:type="gramStart"/>
      <w:r>
        <w:t xml:space="preserve">Книжка МДП, оформленная в таможне места отправления государства, не являющегося членом Евразийского экономического союза, по которой товары перемещались по таможенной территории Евразийского экономического союза, может быть принята к оформлению для вывоза перевозимых по ней товаров за пределы таможенной территории Евразийского экономического союза в случае изменения страны </w:t>
      </w:r>
      <w:r>
        <w:lastRenderedPageBreak/>
        <w:t>назначения, в том числе с целью возврата товара его отправителю, при условии, что товары</w:t>
      </w:r>
      <w:proofErr w:type="gramEnd"/>
      <w:r>
        <w:t xml:space="preserve"> после завершения таможенной процедуры таможенного транзита не были помещены под иную таможенную процедуру, а также при наличии в книжке МДП достаточного количества отрывных листков и внесения в нее держателем соответствующих изменений в части страны и таможни назначения.</w:t>
      </w:r>
    </w:p>
    <w:p w:rsidR="005C55C6" w:rsidRDefault="005C55C6">
      <w:pPr>
        <w:pStyle w:val="newncpi"/>
      </w:pPr>
      <w:proofErr w:type="gramStart"/>
      <w:r>
        <w:t>Книжка МДП, оформленная в таможне места отправления государства – члена Евразийского экономического союза, относящаяся к товарам, которые возвращены на таможенную территорию Евразийского экономического союза с территории государства, не являющегося государством – членом Евразийского экономического союза, либо к товарам, в отношении которых не было получено разрешение на убытие и которые до места убытия перемещались в соответствии с таможенной процедурой таможенного транзита, может быть</w:t>
      </w:r>
      <w:proofErr w:type="gramEnd"/>
      <w:r>
        <w:t xml:space="preserve"> принята </w:t>
      </w:r>
      <w:proofErr w:type="gramStart"/>
      <w:r>
        <w:t>к оформлению для возврата товара на таможенную территорию Евразийского экономического союза при условии наличия в книжке</w:t>
      </w:r>
      <w:proofErr w:type="gramEnd"/>
      <w:r>
        <w:t xml:space="preserve"> МДП достаточного количества отрывных листков и внесения в нее ее держателем соответствующих изменений в части страны и таможни назначения.</w:t>
      </w:r>
    </w:p>
    <w:p w:rsidR="005C55C6" w:rsidRDefault="005C55C6">
      <w:pPr>
        <w:pStyle w:val="newncpi"/>
      </w:pPr>
      <w:r>
        <w:t>В случаях, указанных в частях второй и третьей настоящего пункта, перевозчик должен письменно проинформировать таможенный орган Республики Беларусь о намерении использовать в качестве транзитной декларации книжку МДП, по которой ранее осуществлялась перевозка товаров.</w:t>
      </w:r>
    </w:p>
    <w:p w:rsidR="005C55C6" w:rsidRDefault="005C55C6">
      <w:pPr>
        <w:pStyle w:val="point"/>
      </w:pPr>
      <w:r>
        <w:t xml:space="preserve">10. Предъявленная должностному лицу таможенного органа перевозчиком книжка МДП </w:t>
      </w:r>
      <w:proofErr w:type="gramStart"/>
      <w:r>
        <w:t>подлежит изъятию и не возвращается</w:t>
      </w:r>
      <w:proofErr w:type="gramEnd"/>
      <w:r>
        <w:t xml:space="preserve"> последнему в случаях, когда она:</w:t>
      </w:r>
    </w:p>
    <w:p w:rsidR="005C55C6" w:rsidRDefault="005C55C6">
      <w:pPr>
        <w:pStyle w:val="newncpi"/>
      </w:pPr>
      <w:r>
        <w:t>является утерянной либо похищенной;</w:t>
      </w:r>
    </w:p>
    <w:p w:rsidR="005C55C6" w:rsidRDefault="005C55C6">
      <w:pPr>
        <w:pStyle w:val="newncpi"/>
      </w:pPr>
      <w:proofErr w:type="gramStart"/>
      <w:r>
        <w:t>предъявлена</w:t>
      </w:r>
      <w:proofErr w:type="gramEnd"/>
      <w:r>
        <w:t xml:space="preserve"> в таможне места отправления либо оформлена в таможне места отправления после окончания установленного срока ее действия;</w:t>
      </w:r>
    </w:p>
    <w:p w:rsidR="005C55C6" w:rsidRDefault="005C55C6">
      <w:pPr>
        <w:pStyle w:val="newncpi"/>
      </w:pPr>
      <w:proofErr w:type="gramStart"/>
      <w:r>
        <w:t>предъявлена</w:t>
      </w:r>
      <w:proofErr w:type="gramEnd"/>
      <w:r>
        <w:t xml:space="preserve"> перевозчиком, не являющимся держателем данной книжки МДП;</w:t>
      </w:r>
    </w:p>
    <w:p w:rsidR="005C55C6" w:rsidRDefault="005C55C6">
      <w:pPr>
        <w:pStyle w:val="newncpi"/>
      </w:pPr>
      <w:r>
        <w:t xml:space="preserve">является документом, имеющим значение для принятия решения по делу об административном правонарушении, либо </w:t>
      </w:r>
      <w:proofErr w:type="gramStart"/>
      <w:r>
        <w:t>признана</w:t>
      </w:r>
      <w:proofErr w:type="gramEnd"/>
      <w:r>
        <w:t xml:space="preserve"> в установленном законодательством порядке вещественным доказательством по делу об административном правонарушении или уголовному делу.</w:t>
      </w:r>
    </w:p>
    <w:p w:rsidR="005C55C6" w:rsidRDefault="005C55C6">
      <w:pPr>
        <w:pStyle w:val="newncpi"/>
      </w:pPr>
      <w:r>
        <w:t>Должностное лицо таможенного органа при изъятии книжки МДП заполняет отрывной пронумерованный уголок (квитанцию) в порядке, установленном подпунктом 12.8 пункта 12 настоящей Инструкции, и возвращает его лицу, предъявившему книжку МДП к оформлению.</w:t>
      </w:r>
    </w:p>
    <w:p w:rsidR="005C55C6" w:rsidRDefault="005C55C6">
      <w:pPr>
        <w:pStyle w:val="point"/>
      </w:pPr>
      <w:r>
        <w:t>11. Изъятые книжки МДП направляются таможнями в Ассоциацию международных автомобильных перевозчиков «БАМАП» (далее – БАМАП) в течение пяти рабочих дней после изъятия, за исключением случаев, определенных в абзаце пятом части первой пункта 10 настоящей Инструкции, когда изъятая книжка МДП направляется в БАМАП по минованию надобности.</w:t>
      </w:r>
    </w:p>
    <w:p w:rsidR="005C55C6" w:rsidRDefault="005C55C6">
      <w:pPr>
        <w:pStyle w:val="newncpi"/>
      </w:pPr>
      <w:r>
        <w:t>Информация об изъятых книжках МДП ежеквартально направляется таможнями в Государственный таможенный комитет.</w:t>
      </w:r>
    </w:p>
    <w:p w:rsidR="005C55C6" w:rsidRDefault="005C55C6">
      <w:pPr>
        <w:pStyle w:val="chapter"/>
      </w:pPr>
      <w:r>
        <w:t>ГЛАВА 3</w:t>
      </w:r>
      <w:r>
        <w:br/>
        <w:t>ПОРЯДОК ЗАПОЛНЕНИЯ КНИЖКИ МДП</w:t>
      </w:r>
    </w:p>
    <w:p w:rsidR="005C55C6" w:rsidRDefault="005C55C6">
      <w:pPr>
        <w:pStyle w:val="point"/>
      </w:pPr>
      <w:r>
        <w:t>12. Книжка МДП заполняется с учетом следующего:</w:t>
      </w:r>
    </w:p>
    <w:p w:rsidR="005C55C6" w:rsidRDefault="005C55C6">
      <w:pPr>
        <w:pStyle w:val="underpoint"/>
      </w:pPr>
      <w:r>
        <w:t>12.1. на первой странице обложки:</w:t>
      </w:r>
    </w:p>
    <w:p w:rsidR="005C55C6" w:rsidRDefault="005C55C6">
      <w:pPr>
        <w:pStyle w:val="underpoint"/>
      </w:pPr>
      <w:r>
        <w:t xml:space="preserve">12.1.1. в графе 1 «Действительна для принятия грузов таможней места отправления до (включительно)» гарантийным объединением указывается дата последнего дня срока действия книжки МДП, после которого книжка МДП не может быть представлена для оформления в таможне места отправления, в соответствии с форматом ДДММГГГГ, где ДД – день, </w:t>
      </w:r>
      <w:proofErr w:type="gramStart"/>
      <w:r>
        <w:t>ММ</w:t>
      </w:r>
      <w:proofErr w:type="gramEnd"/>
      <w:r>
        <w:t> – месяц, ГГГГ – год. В графе не допускается никаких исправлений;</w:t>
      </w:r>
    </w:p>
    <w:p w:rsidR="005C55C6" w:rsidRDefault="005C55C6">
      <w:pPr>
        <w:pStyle w:val="underpoint"/>
      </w:pPr>
      <w:r>
        <w:lastRenderedPageBreak/>
        <w:t>12.1.2. в графе 2 «</w:t>
      </w:r>
      <w:proofErr w:type="gramStart"/>
      <w:r>
        <w:t>Выдана</w:t>
      </w:r>
      <w:proofErr w:type="gramEnd"/>
      <w:r>
        <w:t xml:space="preserve"> (кем)» международной организацией или гарантийным объединением указывается наименование гарантийного объединения, выдавшего книжку МДП;</w:t>
      </w:r>
    </w:p>
    <w:p w:rsidR="005C55C6" w:rsidRDefault="005C55C6">
      <w:pPr>
        <w:pStyle w:val="underpoint"/>
      </w:pPr>
      <w:r>
        <w:t>12.1.3. в графе 3 «Держатель» гарантийным объединением указываются наименование, местонахождение держателя книжки МДП, индивидуальный идентификационный номер (далее – ИН) держателя книжки МДП, который присваивается держателю книжки МДП гарантийным объединением в соответствии с форматом ААА/ВВВ/ХХ…Х, где:</w:t>
      </w:r>
    </w:p>
    <w:p w:rsidR="005C55C6" w:rsidRDefault="005C55C6">
      <w:pPr>
        <w:pStyle w:val="newncpi"/>
      </w:pPr>
      <w:r>
        <w:t>ААА – трехбуквенный код государства Конвенции МДП, в котором лицо получило допуск на использование книжек МДП, в соответствии с системой классификации Международной организации по стандартизации;</w:t>
      </w:r>
    </w:p>
    <w:p w:rsidR="005C55C6" w:rsidRDefault="005C55C6">
      <w:pPr>
        <w:pStyle w:val="newncpi"/>
      </w:pPr>
      <w:r>
        <w:t>ВВВ – трехзначный код национального объединения, через которое держатель книжки МДП получил допуск к пользованию книжками МДП;</w:t>
      </w:r>
    </w:p>
    <w:p w:rsidR="005C55C6" w:rsidRDefault="005C55C6">
      <w:pPr>
        <w:pStyle w:val="newncpi"/>
      </w:pPr>
      <w:r>
        <w:t>ХХ…Х – порядковые номера (десять цифр максимально), идентифицирующие лицо, уполномоченное использовать книжки МДП в соответствии с частью II приложения 9 к Конвенции МДП;</w:t>
      </w:r>
    </w:p>
    <w:p w:rsidR="005C55C6" w:rsidRDefault="005C55C6">
      <w:pPr>
        <w:pStyle w:val="underpoint"/>
      </w:pPr>
      <w:r>
        <w:t>12.1.4. в графе 4 «Подпись представителя объединения, выдающего документ, и печать этого объединения» гарантийным объединением проставляется печать и подпись уполномоченного лица объединения, выдавшего книжку МДП, наименование гарантийного объединения, выдавшего книжку МДП;</w:t>
      </w:r>
    </w:p>
    <w:p w:rsidR="005C55C6" w:rsidRDefault="005C55C6">
      <w:pPr>
        <w:pStyle w:val="underpoint"/>
      </w:pPr>
      <w:r>
        <w:t>12.1.5. в графе 5 «Подпись секретаря международной организации» проставляется подпись секретаря международной организации;</w:t>
      </w:r>
    </w:p>
    <w:p w:rsidR="005C55C6" w:rsidRDefault="005C55C6">
      <w:pPr>
        <w:pStyle w:val="underpoint"/>
      </w:pPr>
      <w:r>
        <w:t>12.1.6. в графе 6 «Стран</w:t>
      </w:r>
      <w:proofErr w:type="gramStart"/>
      <w:r>
        <w:t>а(</w:t>
      </w:r>
      <w:proofErr w:type="gramEnd"/>
      <w:r>
        <w:t>ы) отправления» держателем книжки МДП указывается наименование или код страны в соответствии с классификатором стран мира, приведенным в приложении 22 к Решению Комиссии Таможенного союза от 20 сентября 2010 г. № 378 «О классификаторах, используемых для заполнения таможенных документов» (далее – код страны), в которой для всего товара или его части начинается перевозка МДП;</w:t>
      </w:r>
    </w:p>
    <w:p w:rsidR="005C55C6" w:rsidRDefault="005C55C6">
      <w:pPr>
        <w:pStyle w:val="underpoint"/>
      </w:pPr>
      <w:r>
        <w:t>12.1.7. в графе 7 «Стран</w:t>
      </w:r>
      <w:proofErr w:type="gramStart"/>
      <w:r>
        <w:t>а(</w:t>
      </w:r>
      <w:proofErr w:type="gramEnd"/>
      <w:r>
        <w:t>ы) назначения» держателем книжки МДП указывается наименование или код страны, в которой для всего товара или его части заканчивается перевозка МДП;</w:t>
      </w:r>
    </w:p>
    <w:p w:rsidR="005C55C6" w:rsidRDefault="005C55C6">
      <w:pPr>
        <w:pStyle w:val="underpoint"/>
      </w:pPr>
      <w:r>
        <w:t>12.1.8. в графе 8 «Регистрационны</w:t>
      </w:r>
      <w:proofErr w:type="gramStart"/>
      <w:r>
        <w:t>й(</w:t>
      </w:r>
      <w:proofErr w:type="spellStart"/>
      <w:proofErr w:type="gramEnd"/>
      <w:r>
        <w:t>ые</w:t>
      </w:r>
      <w:proofErr w:type="spellEnd"/>
      <w:r>
        <w:t>) номер(а) дорожного(</w:t>
      </w:r>
      <w:proofErr w:type="spellStart"/>
      <w:r>
        <w:t>ых</w:t>
      </w:r>
      <w:proofErr w:type="spellEnd"/>
      <w:r>
        <w:t>) транспортного(</w:t>
      </w:r>
      <w:proofErr w:type="spellStart"/>
      <w:r>
        <w:t>ых</w:t>
      </w:r>
      <w:proofErr w:type="spellEnd"/>
      <w:r>
        <w:t>) средства(-)» держателем книжки МДП указывается регистрационный номер дорожного транспортного средства (транспортных средств), в том числе регистрационный номер прицепа (прицепов) или полуприцепа (полуприцепов), буксируемых таким транспортным средством;</w:t>
      </w:r>
    </w:p>
    <w:p w:rsidR="005C55C6" w:rsidRDefault="005C55C6">
      <w:pPr>
        <w:pStyle w:val="underpoint"/>
      </w:pPr>
      <w:r>
        <w:t>12.1.9. в графе 9 «Свидетельств</w:t>
      </w:r>
      <w:proofErr w:type="gramStart"/>
      <w:r>
        <w:t>о(</w:t>
      </w:r>
      <w:proofErr w:type="gramEnd"/>
      <w:r>
        <w:t>а) о допущении дорожного(</w:t>
      </w:r>
      <w:proofErr w:type="spellStart"/>
      <w:r>
        <w:t>ых</w:t>
      </w:r>
      <w:proofErr w:type="spellEnd"/>
      <w:r>
        <w:t>) транспортного(</w:t>
      </w:r>
      <w:proofErr w:type="spellStart"/>
      <w:r>
        <w:t>ых</w:t>
      </w:r>
      <w:proofErr w:type="spellEnd"/>
      <w:r>
        <w:t>) средства(-) (номер и дата)» держателем книжки МДП указываются номер свидетельства (свидетельств) о допущении дорожного транспортного средства и дата его (их) выдачи в соответствии с форматом ДДММГГГГ, где ДД – день, ММ – месяц, ГГГГ – год;</w:t>
      </w:r>
    </w:p>
    <w:p w:rsidR="005C55C6" w:rsidRDefault="005C55C6">
      <w:pPr>
        <w:pStyle w:val="underpoint"/>
      </w:pPr>
      <w:r>
        <w:t>12.1.10. в графе 10 «Опознавательны</w:t>
      </w:r>
      <w:proofErr w:type="gramStart"/>
      <w:r>
        <w:t>й(</w:t>
      </w:r>
      <w:proofErr w:type="spellStart"/>
      <w:proofErr w:type="gramEnd"/>
      <w:r>
        <w:t>ые</w:t>
      </w:r>
      <w:proofErr w:type="spellEnd"/>
      <w:r>
        <w:t>) номер(а) контейнера(</w:t>
      </w:r>
      <w:proofErr w:type="spellStart"/>
      <w:r>
        <w:t>ов</w:t>
      </w:r>
      <w:proofErr w:type="spellEnd"/>
      <w:r>
        <w:t>)» держателем книжки МДП указывается номер контейнера (контейнеров) при перевозке товаров в контейнере;</w:t>
      </w:r>
    </w:p>
    <w:p w:rsidR="005C55C6" w:rsidRDefault="005C55C6">
      <w:pPr>
        <w:pStyle w:val="underpoint"/>
      </w:pPr>
      <w:r>
        <w:t>12.1.11. в графе 11 «Прочие замечания» гарантийным объединением или держателем книжки МДП при необходимости указываются имеющиеся замечания (например, при перевозках тяжеловесных или громоздких товаров вносится запись «тяжеловесные или громоздкие грузы»);</w:t>
      </w:r>
    </w:p>
    <w:p w:rsidR="005C55C6" w:rsidRDefault="005C55C6">
      <w:pPr>
        <w:pStyle w:val="underpoint"/>
      </w:pPr>
      <w:r>
        <w:t>12.1.12. в графе 12 «Подпись держателя книжки» проставляется подпись держателя книжки МДП или его представителя, удостоверяющая правильность информации в графах 6–11 первой страницы обложки книжки МДП;</w:t>
      </w:r>
    </w:p>
    <w:p w:rsidR="005C55C6" w:rsidRDefault="005C55C6">
      <w:pPr>
        <w:pStyle w:val="underpoint"/>
      </w:pPr>
      <w:r>
        <w:t>12.2. в отрывном листке № 1 (белого цвета):</w:t>
      </w:r>
    </w:p>
    <w:p w:rsidR="005C55C6" w:rsidRDefault="005C55C6">
      <w:pPr>
        <w:pStyle w:val="underpoint"/>
      </w:pPr>
      <w:r>
        <w:lastRenderedPageBreak/>
        <w:t>12.2.1. в графе 1 «Книжка МДП №» типографским способом указывается номер книжки МДП;</w:t>
      </w:r>
    </w:p>
    <w:p w:rsidR="005C55C6" w:rsidRDefault="005C55C6">
      <w:pPr>
        <w:pStyle w:val="underpoint"/>
      </w:pPr>
      <w:r>
        <w:t>12.2.2. в графе 2 «Таможн</w:t>
      </w:r>
      <w:proofErr w:type="gramStart"/>
      <w:r>
        <w:t>я(</w:t>
      </w:r>
      <w:proofErr w:type="gramEnd"/>
      <w:r>
        <w:t>и) места отправления» держателем книжки МДП указываются наименование и местонахождение таможни (таможен) места отправления, в которой (которых) для всего товара или его части начинается перевозка МДП. Количество таможен места отправления может варьироваться от одной до трех. При последовательном использовании нескольких книжек МДП указываются наименование и местонахождение последней таможни места назначения, указанной в предшествующей книжке МДП;</w:t>
      </w:r>
    </w:p>
    <w:p w:rsidR="005C55C6" w:rsidRDefault="005C55C6">
      <w:pPr>
        <w:pStyle w:val="underpoint"/>
      </w:pPr>
      <w:r>
        <w:t>12.2.3. в графе 3 «Наименование международной организации» типографским способом указываются наименование и (или) логотип международной организации;</w:t>
      </w:r>
    </w:p>
    <w:p w:rsidR="005C55C6" w:rsidRDefault="005C55C6">
      <w:pPr>
        <w:pStyle w:val="underpoint"/>
      </w:pPr>
      <w:r>
        <w:t>12.2.4. в графе «Для официального использования» должностным лицом таможенного органа указывается необходимая информация, используемая при проведении таможенного контроля (например, номер предыдущей (последующей) книжки МДП в случаях последовательного использования книжек МДП, все номера книжек МДП, если таможня места отправления приняла к оформлению несколько книжек МДП для одной перевозки МДП);</w:t>
      </w:r>
    </w:p>
    <w:p w:rsidR="005C55C6" w:rsidRDefault="005C55C6">
      <w:pPr>
        <w:pStyle w:val="underpoint"/>
      </w:pPr>
      <w:r>
        <w:t>12.2.5. в графе 4 «Держатель книжки (идентификационный номер, наименование, адрес и страна)» держателем книжки МДП указываются ИН держателя книжки МДП, наименование, адрес и государство регистрации держателя книжки МДП;</w:t>
      </w:r>
    </w:p>
    <w:p w:rsidR="005C55C6" w:rsidRDefault="005C55C6">
      <w:pPr>
        <w:pStyle w:val="underpoint"/>
      </w:pPr>
      <w:r>
        <w:t>12.2.6. в графе 5 «Стран</w:t>
      </w:r>
      <w:proofErr w:type="gramStart"/>
      <w:r>
        <w:t>а(</w:t>
      </w:r>
      <w:proofErr w:type="gramEnd"/>
      <w:r>
        <w:t>ы) отправления» держателем книжки МДП указывается наименование или код страны, в которой для всего товара или его части начинается перевозка МДП;</w:t>
      </w:r>
    </w:p>
    <w:p w:rsidR="005C55C6" w:rsidRDefault="005C55C6">
      <w:pPr>
        <w:pStyle w:val="underpoint"/>
      </w:pPr>
      <w:r>
        <w:t>12.2.7. в графе 6 «Стран</w:t>
      </w:r>
      <w:proofErr w:type="gramStart"/>
      <w:r>
        <w:t>а(</w:t>
      </w:r>
      <w:proofErr w:type="gramEnd"/>
      <w:r>
        <w:t>ы) назначения» держателем книжки МДП указывается наименование или код страны, в которой для всего товара или его части заканчивается перевозка МДП;</w:t>
      </w:r>
    </w:p>
    <w:p w:rsidR="005C55C6" w:rsidRDefault="005C55C6">
      <w:pPr>
        <w:pStyle w:val="underpoint"/>
      </w:pPr>
      <w:r>
        <w:t>12.2.8. в графе 7 «Регистрационны</w:t>
      </w:r>
      <w:proofErr w:type="gramStart"/>
      <w:r>
        <w:t>й(</w:t>
      </w:r>
      <w:proofErr w:type="spellStart"/>
      <w:proofErr w:type="gramEnd"/>
      <w:r>
        <w:t>ые</w:t>
      </w:r>
      <w:proofErr w:type="spellEnd"/>
      <w:r>
        <w:t>) номер(а) дорожного(</w:t>
      </w:r>
      <w:proofErr w:type="spellStart"/>
      <w:r>
        <w:t>ых</w:t>
      </w:r>
      <w:proofErr w:type="spellEnd"/>
      <w:r>
        <w:t>) транспортного(</w:t>
      </w:r>
      <w:proofErr w:type="spellStart"/>
      <w:r>
        <w:t>ых</w:t>
      </w:r>
      <w:proofErr w:type="spellEnd"/>
      <w:r>
        <w:t>) средства(-)» держателем книжки МДП указывается регистрационный номер дорожного транспортного средства (транспортных средств), в том числе прицепа (прицепов) или полуприцепа (полуприцепов), буксируемых таким транспортным средством. Если национальным законодательством не предусматривается регистрация прицепов и полуприцепов, то вместо регистрационного номера следует указывать опознавательный или заводской номер прицепа (полуприцепа);</w:t>
      </w:r>
    </w:p>
    <w:p w:rsidR="005C55C6" w:rsidRDefault="005C55C6">
      <w:pPr>
        <w:pStyle w:val="underpoint"/>
      </w:pPr>
      <w:r>
        <w:t>12.2.9. в графе 8 «Прилагаемые к манифесту документы» держателем книжки МДП указываются номер (при наличии) и (или) дата выдачи транспортных (перевозочных) и коммерческих документов, которые прилагаются к книжке МДП.</w:t>
      </w:r>
    </w:p>
    <w:p w:rsidR="005C55C6" w:rsidRDefault="005C55C6">
      <w:pPr>
        <w:pStyle w:val="newncpi"/>
      </w:pPr>
      <w:proofErr w:type="gramStart"/>
      <w:r>
        <w:t>Документы, прилагаемые к книжке МДП в соответствии с правилами 10 с) или 11 Правил пользования книжкой МДП согласно приложению 1 к Конвенции МДП и содержащие информацию о перевозимых грузах, которая отсутствует или дополняет (уточняет) сведения, содержащиеся в графах 9–11 книжки МДП, прикрепляются к книжке МДП (к обложке или желтому неотрывному листку либо отрывным листкам книжки МДП) таким образом, чтобы отсоединение</w:t>
      </w:r>
      <w:proofErr w:type="gramEnd"/>
      <w:r>
        <w:t xml:space="preserve"> документов оставило след на книжке МДП. В случае, если указанные документы не были прикреплены к книжке МДП таможней места отправления, то промежуточная таможня прикрепляет такие документы к книжке МДП после проведения таможенного контроля;</w:t>
      </w:r>
    </w:p>
    <w:p w:rsidR="005C55C6" w:rsidRDefault="005C55C6">
      <w:pPr>
        <w:pStyle w:val="underpoint"/>
      </w:pPr>
      <w:r>
        <w:t>12.2.10. в графе 9 «а) Грузово</w:t>
      </w:r>
      <w:proofErr w:type="gramStart"/>
      <w:r>
        <w:t>е(</w:t>
      </w:r>
      <w:proofErr w:type="spellStart"/>
      <w:proofErr w:type="gramEnd"/>
      <w:r>
        <w:t>ые</w:t>
      </w:r>
      <w:proofErr w:type="spellEnd"/>
      <w:r>
        <w:t>) отделение(я) или контейнер(ы); b) Опознавательные знаки и номера грузовых мест или предметов» держателем книжки МДП указываются:</w:t>
      </w:r>
    </w:p>
    <w:p w:rsidR="005C55C6" w:rsidRDefault="005C55C6">
      <w:pPr>
        <w:pStyle w:val="newncpi"/>
      </w:pPr>
      <w:r>
        <w:t>идентификационны</w:t>
      </w:r>
      <w:proofErr w:type="gramStart"/>
      <w:r>
        <w:t>й(</w:t>
      </w:r>
      <w:proofErr w:type="spellStart"/>
      <w:proofErr w:type="gramEnd"/>
      <w:r>
        <w:t>ые</w:t>
      </w:r>
      <w:proofErr w:type="spellEnd"/>
      <w:r>
        <w:t>) номер(а) грузового(</w:t>
      </w:r>
      <w:proofErr w:type="spellStart"/>
      <w:r>
        <w:t>ых</w:t>
      </w:r>
      <w:proofErr w:type="spellEnd"/>
      <w:r>
        <w:t>) отделения(</w:t>
      </w:r>
      <w:proofErr w:type="spellStart"/>
      <w:r>
        <w:t>ий</w:t>
      </w:r>
      <w:proofErr w:type="spellEnd"/>
      <w:r>
        <w:t>) или контейнера(</w:t>
      </w:r>
      <w:proofErr w:type="spellStart"/>
      <w:r>
        <w:t>ов</w:t>
      </w:r>
      <w:proofErr w:type="spellEnd"/>
      <w:r>
        <w:t>). Если книжка МДП выдана на состав транспортных средств или несколько контейнеров, указываются регистрационные номера транспортных средств или идентификационные (опознавательные) номера каждого контейнера;</w:t>
      </w:r>
    </w:p>
    <w:p w:rsidR="005C55C6" w:rsidRDefault="005C55C6">
      <w:pPr>
        <w:pStyle w:val="newncpi"/>
      </w:pPr>
      <w:r>
        <w:lastRenderedPageBreak/>
        <w:t>опознавательные знаки или номера грузовых мест или предметов (отдельно по каждому грузовому отделению (транспортному средству) или контейнеру).</w:t>
      </w:r>
    </w:p>
    <w:p w:rsidR="005C55C6" w:rsidRDefault="005C55C6">
      <w:pPr>
        <w:pStyle w:val="newncpi"/>
      </w:pPr>
      <w:r>
        <w:t>Графа заполняется, как правило, при перевозке товаров в составе транспортных средств и (или) в нескольких контейнерах;</w:t>
      </w:r>
    </w:p>
    <w:p w:rsidR="005C55C6" w:rsidRDefault="005C55C6">
      <w:pPr>
        <w:pStyle w:val="underpoint"/>
      </w:pPr>
      <w:r>
        <w:t>12.2.11. в графе 10 «Число и род грузовых мест или предметов; описание грузов» держателем книжки МДП указываются:</w:t>
      </w:r>
    </w:p>
    <w:p w:rsidR="005C55C6" w:rsidRDefault="005C55C6">
      <w:pPr>
        <w:pStyle w:val="newncpi"/>
      </w:pPr>
      <w:proofErr w:type="gramStart"/>
      <w:r>
        <w:t>количество грузовых мест, вид упаковки, описание товара (контрактное или коммерческое наименование товара с указанием его характеристик, в том числе торговой марки, модели и т.п., достаточных для его идентификации и классификации в соответствии с единой Товарной номенклатурой внешней экономической деятельности Евразийского экономического союза (далее – ТН ВЭД), исключающих возможность подмены товара при их перевозке под таможенным контролем.</w:t>
      </w:r>
      <w:proofErr w:type="gramEnd"/>
      <w:r>
        <w:t xml:space="preserve"> При этом при описании товара не допускается обобщенное наименование товара, например электроника, бытовая техника, одежда. Если книжка МДП выдана на состав транспортных средств или несколько контейнеров, указываются сведения о товаре, перемещаемом соответственно каждым транспортным средством или контейнером;</w:t>
      </w:r>
    </w:p>
    <w:p w:rsidR="005C55C6" w:rsidRDefault="005C55C6">
      <w:pPr>
        <w:pStyle w:val="newncpi"/>
      </w:pPr>
      <w:r>
        <w:t>количество упаковок, относящихся к каждому описанию товаров;</w:t>
      </w:r>
    </w:p>
    <w:p w:rsidR="005C55C6" w:rsidRDefault="005C55C6">
      <w:pPr>
        <w:pStyle w:val="newncpi"/>
      </w:pPr>
      <w:r>
        <w:t>в отношении тяжеловесных громоздких товаров – количество таких товаров.</w:t>
      </w:r>
    </w:p>
    <w:p w:rsidR="005C55C6" w:rsidRDefault="005C55C6">
      <w:pPr>
        <w:pStyle w:val="newncpi"/>
      </w:pPr>
      <w:r>
        <w:t>Если маршрут перевозки проходит через несколько таможен места отправления или таможен места назначения, то сведения о товарах, предназначенных для каждой таможни места назначения, должны быть внесены отдельно друг от друга. При выгрузке товара должностным лицом таможни места назначения в графе 10 всех заполненных отрывных листков книжки МДП вносятся изменения путем вычеркивания сведений о выгруженных товарах, которые заверяются его личной номерной печатью и подписью.</w:t>
      </w:r>
    </w:p>
    <w:p w:rsidR="005C55C6" w:rsidRDefault="005C55C6">
      <w:pPr>
        <w:pStyle w:val="newncpi"/>
      </w:pPr>
      <w:r>
        <w:t xml:space="preserve">По каждому описанию товара может быть указан код товара в соответствии с Гармонизированной системой описания и кодирования товаров Всемирной торговой организации (далее – ГС) или ТН ВЭД на уровне не менее первых шести знаков. </w:t>
      </w:r>
      <w:proofErr w:type="gramStart"/>
      <w:r>
        <w:t>В случаях несоответствия текстового описания товара, содержащегося в графе 10 книжки МДП, описанию товара в соответствии с кодом товара согласно ГС или ТН ВЭД для целей таможенного контроля используется текстовое описание товара;</w:t>
      </w:r>
      <w:proofErr w:type="gramEnd"/>
    </w:p>
    <w:p w:rsidR="005C55C6" w:rsidRDefault="005C55C6">
      <w:pPr>
        <w:pStyle w:val="underpoint"/>
      </w:pPr>
      <w:r>
        <w:t xml:space="preserve">12.2.12. в графе 11 «Вес брутто в </w:t>
      </w:r>
      <w:proofErr w:type="gramStart"/>
      <w:r>
        <w:t>кг</w:t>
      </w:r>
      <w:proofErr w:type="gramEnd"/>
      <w:r>
        <w:t>» держателем книжки МДП указывается вес брутто товаров (с упаковкой) в килограммах по каждому грузовому отделению или контейнеру.</w:t>
      </w:r>
    </w:p>
    <w:p w:rsidR="005C55C6" w:rsidRDefault="005C55C6">
      <w:pPr>
        <w:pStyle w:val="newncpi"/>
      </w:pPr>
      <w:r>
        <w:t>Если маршрут перевозки проходит через несколько таможен места отправления или таможен места назначения, то сведения о весе товаров, предназначенных для каждой таможни места назначения, должны быть внесены отдельно друг от друга. При выгрузке товара должностным лицом таможни места назначения в графе 11 всех заполненных отрывных листков книжки МДП вносятся изменения путем вычеркивания сведений о выгруженных товарах, которые заверяются его личной номерной печатью и подписью;</w:t>
      </w:r>
    </w:p>
    <w:p w:rsidR="005C55C6" w:rsidRDefault="005C55C6">
      <w:pPr>
        <w:pStyle w:val="underpoint"/>
      </w:pPr>
      <w:r>
        <w:t>12.2.13. в графе 12 «Общее число грузовых мест, записанных в манифесте. Место назначения: таможн</w:t>
      </w:r>
      <w:proofErr w:type="gramStart"/>
      <w:r>
        <w:t>я(</w:t>
      </w:r>
      <w:proofErr w:type="gramEnd"/>
      <w:r>
        <w:t>и). Число» держателем книжки МДП указываются общее число грузовых мест, число грузовых мест, предназначенных для доставки в каждую таможню места назначения, а также наименование и местонахождение таможен места назначения. Количество таможен места назначения может варьироваться от одной до трех в зависимости от числа таможен места отправления, указанных в графе 2 книжки МДП, при этом общее количество таможен места отправления и места назначения не должно превышать четырех;</w:t>
      </w:r>
    </w:p>
    <w:p w:rsidR="005C55C6" w:rsidRDefault="005C55C6">
      <w:pPr>
        <w:pStyle w:val="underpoint"/>
      </w:pPr>
      <w:proofErr w:type="gramStart"/>
      <w:r>
        <w:t>12.2.14. в графе 13 «Я заявляю, что сведения, приведенные выше в рубриках 1–12, точны и полны», графе 14 «Место и дата», графе 15 «Подпись держателя или его представителя» держателем книжки МДП или его представителем на всех отрывных листках книжки МДП указываются место и дата оформления книжки МДП, проставляется подпись держателя книжки МДП или его представителя.</w:t>
      </w:r>
      <w:proofErr w:type="gramEnd"/>
      <w:r>
        <w:t xml:space="preserve"> Заполнив графы 13–15, </w:t>
      </w:r>
      <w:r>
        <w:lastRenderedPageBreak/>
        <w:t>держатель книжки МДП несет ответственность за достоверность сведений, указанных им в книжке МДП;</w:t>
      </w:r>
    </w:p>
    <w:p w:rsidR="005C55C6" w:rsidRDefault="005C55C6">
      <w:pPr>
        <w:pStyle w:val="underpoint"/>
      </w:pPr>
      <w:r>
        <w:t>12.2.15. в графе 16 «Наложенные пломбы или опознавательные знаки (число, идентификация)» должностным лицом таможни места отправления указываются (по каждому грузовому отделению, контейнеру) количество и описание средств идентификации товаров, применяемых таможенными органами (далее – средства идентификации товаров). При этом должностное лицо последней таможни места отправления указывает информацию о наложенных средствах идентификации товаров на всех оставшихся заполненных держателем книжки МДП отрывных листках № 1 и № 2.</w:t>
      </w:r>
    </w:p>
    <w:p w:rsidR="005C55C6" w:rsidRDefault="005C55C6">
      <w:pPr>
        <w:pStyle w:val="newncpi"/>
      </w:pPr>
      <w:r>
        <w:t>В случае, если в ходе перевозки проводится таможенный досмотр товаров, выгрузка части товаров или наложение дополнительных средств идентификации товаров, на всех заполненных отрывных листках указываются номе</w:t>
      </w:r>
      <w:proofErr w:type="gramStart"/>
      <w:r>
        <w:t>р(</w:t>
      </w:r>
      <w:proofErr w:type="gramEnd"/>
      <w:r>
        <w:t>а) и количество новых средств идентификации товаров (старый(е) номер(а) и количество средств идентификации товаров при этом вычеркиваются) либо дополнительных средств идентификации товаров соответственно. Внесенные изменения заверяются личной номерной печатью и подписью должностного лица таможенного органа, внесшего соответствующие изменения.</w:t>
      </w:r>
    </w:p>
    <w:p w:rsidR="005C55C6" w:rsidRDefault="005C55C6">
      <w:pPr>
        <w:pStyle w:val="newncpi"/>
      </w:pPr>
      <w:r>
        <w:t>При перевозке тяжеловесных громоздких товаров графа не заполняется;</w:t>
      </w:r>
    </w:p>
    <w:p w:rsidR="005C55C6" w:rsidRDefault="005C55C6">
      <w:pPr>
        <w:pStyle w:val="underpoint"/>
      </w:pPr>
      <w:r>
        <w:t xml:space="preserve">12.2.16. в графе 17 «Таможня места отправления Подпись должностного лица таможни и штемпель таможни с датой» должностным лицом таможни места отправления указывается дата оформления книжки МДП в соответствии с форматом ДДММГГГГ, где ДД – день, </w:t>
      </w:r>
      <w:proofErr w:type="gramStart"/>
      <w:r>
        <w:t>ММ</w:t>
      </w:r>
      <w:proofErr w:type="gramEnd"/>
      <w:r>
        <w:t> – месяц, ГГГГ – год, проставляются оттиск его личной номерной печати и подпись. Должностное лицо последней таможни места отправления указывает эту информацию на всех заполненных держателем книжки МДП отрывных листках № 1 и № 2;</w:t>
      </w:r>
    </w:p>
    <w:p w:rsidR="005C55C6" w:rsidRDefault="005C55C6">
      <w:pPr>
        <w:pStyle w:val="underpoint"/>
      </w:pPr>
      <w:r>
        <w:t>12.2.17. в графе 18 «Свидетельство о принятии груза к таможенному оформлению (таможня места отправления или промежуточная таможня при въезде)» должностным лицом таможни места отправления или промежуточной таможни указываются наименование и при необходимости местонахождение таможни места отправления или промежуточной таможни соответственно;</w:t>
      </w:r>
    </w:p>
    <w:p w:rsidR="005C55C6" w:rsidRDefault="005C55C6">
      <w:pPr>
        <w:pStyle w:val="underpoint"/>
      </w:pPr>
      <w:r>
        <w:t>12.2.18. в графе 19 «Наложенные печати и пломбы или опознавательные знаки признаны неповрежденными» должностным лицом таможни места отправления проставляется отметка «Х», если в начале операции МДП средства идентификации товаров признаны таможенным органом неповрежденными. Графа заполняется в таможне места отправления, за исключением первой таможни места отправления, в которой начинается перевозка МДП, или промежуточной таможне при въезде;</w:t>
      </w:r>
    </w:p>
    <w:p w:rsidR="005C55C6" w:rsidRDefault="005C55C6">
      <w:pPr>
        <w:pStyle w:val="underpoint"/>
      </w:pPr>
      <w:proofErr w:type="gramStart"/>
      <w:r>
        <w:t>12.2.19. в графе 20 «Продолжительность транзитной перевозки» должностным лицом таможни места отправления или промежуточной таможни указывается срок, в течение которого товары должны быть доставлены от таможенного органа отправления до таможенного органа назначения, в соответствии с форматом ДДММГГГГ, где ДД – день, ММ – месяц, ГГГГ – год, а также время (часы, минуты) при необходимости;</w:t>
      </w:r>
      <w:proofErr w:type="gramEnd"/>
    </w:p>
    <w:p w:rsidR="005C55C6" w:rsidRDefault="005C55C6">
      <w:pPr>
        <w:pStyle w:val="underpoint"/>
      </w:pPr>
      <w:proofErr w:type="gramStart"/>
      <w:r>
        <w:t>12.2.20. в графе 21 «Зарегистрировано таможней (какой) за №» должностным лицом таможни места отправления или промежуточной таможни указывается регистрационный номер транзитной декларации либо декларации на товары, если товары не помещались под таможенную процедуру таможенного транзита с использованием книжки МДП в качестве транзитной декларации, либо номер регистрации предъявления товаров в пункте ввоза, если ввезенные по процедуре МДП товары вывозятся за пределы таможенной</w:t>
      </w:r>
      <w:proofErr w:type="gramEnd"/>
      <w:r>
        <w:t xml:space="preserve"> территории Евразийского экономического союза не </w:t>
      </w:r>
      <w:proofErr w:type="gramStart"/>
      <w:r>
        <w:t>покидая пункта ввоза либо перевозка МДП прекращается в пункте</w:t>
      </w:r>
      <w:proofErr w:type="gramEnd"/>
      <w:r>
        <w:t xml:space="preserve"> ввоза при ввозе товаров на таможенную территорию Евразийского экономического союза;</w:t>
      </w:r>
    </w:p>
    <w:p w:rsidR="005C55C6" w:rsidRDefault="005C55C6">
      <w:pPr>
        <w:pStyle w:val="underpoint"/>
      </w:pPr>
      <w:proofErr w:type="gramStart"/>
      <w:r>
        <w:t xml:space="preserve">12.2.21. в графе 22 «Разное (установленный маршрут, таможня, где должен быть представлен груз, и т.д.)» должностным лицом таможни места отправления или промежуточной таможни указывается наименование таможенного органа назначения, в </w:t>
      </w:r>
      <w:r>
        <w:lastRenderedPageBreak/>
        <w:t>регионе деятельности которого находится зона таможенного контроля, являющаяся местом, куда должны быть доставлены товары, помещаемые под таможенную процедуру таможенного транзита (далее – место доставки товаров), а также иная информация, необходимая для</w:t>
      </w:r>
      <w:proofErr w:type="gramEnd"/>
      <w:r>
        <w:t xml:space="preserve"> целей перевозки МДП;</w:t>
      </w:r>
    </w:p>
    <w:p w:rsidR="005C55C6" w:rsidRDefault="005C55C6">
      <w:pPr>
        <w:pStyle w:val="underpoint"/>
      </w:pPr>
      <w:proofErr w:type="gramStart"/>
      <w:r>
        <w:t>12.2.22. в графе 23 «Подпись должностного лица таможни и штемпель таможни с датой» должностным лицом таможни места отправления или промежуточной таможни, осуществившим таможенные операции по выпуску товаров в соответствии с таможенной процедурой таможенного транзита и (или) оформившим начало операции МДП, указывается дата выпуска товаров в соответствии с таможенной процедурой таможенного транзита либо начала операции МДП в соответствии с форматом ДДММГГГГ</w:t>
      </w:r>
      <w:proofErr w:type="gramEnd"/>
      <w:r>
        <w:t xml:space="preserve">, где ДД – день, </w:t>
      </w:r>
      <w:proofErr w:type="gramStart"/>
      <w:r>
        <w:t>ММ</w:t>
      </w:r>
      <w:proofErr w:type="gramEnd"/>
      <w:r>
        <w:t> – месяц, ГГГГ – год, а также проставляются оттиск его личной номерной печати и подпись;</w:t>
      </w:r>
    </w:p>
    <w:p w:rsidR="005C55C6" w:rsidRDefault="005C55C6">
      <w:pPr>
        <w:pStyle w:val="underpoint"/>
      </w:pPr>
      <w:r>
        <w:t>12.3. </w:t>
      </w:r>
      <w:proofErr w:type="gramStart"/>
      <w:r>
        <w:t>неотрывной</w:t>
      </w:r>
      <w:proofErr w:type="gramEnd"/>
      <w:r>
        <w:t xml:space="preserve"> корешок № 1 (белого цвета):</w:t>
      </w:r>
    </w:p>
    <w:p w:rsidR="005C55C6" w:rsidRDefault="005C55C6">
      <w:pPr>
        <w:pStyle w:val="underpoint"/>
      </w:pPr>
      <w:r>
        <w:t>12.3.1. в графе 1 «Прибытие установлено таможней (какой)» должностным лицом таможни места отправления или промежуточной таможни указываются наименование и при необходимости местонахождение таможни места отправления или промежуточной таможни соответственно;</w:t>
      </w:r>
    </w:p>
    <w:p w:rsidR="005C55C6" w:rsidRDefault="005C55C6">
      <w:pPr>
        <w:pStyle w:val="underpoint"/>
      </w:pPr>
      <w:proofErr w:type="gramStart"/>
      <w:r>
        <w:t>12.3.2. в графе 2 «За №» должностным лицом таможни места отправления или промежуточной таможни указывается регистрационный номер транзитной декларации либо декларации на товары, если товары не помещались под таможенную процедуру таможенного транзита с использованием книжки МДП в качестве транзитной декларации, либо номер регистрации предъявления товаров в пункте ввоза, если ввезенные по процедуре МДП товары вывозятся за пределы таможенной территории Евразийского экономического</w:t>
      </w:r>
      <w:proofErr w:type="gramEnd"/>
      <w:r>
        <w:t xml:space="preserve"> </w:t>
      </w:r>
      <w:proofErr w:type="gramStart"/>
      <w:r>
        <w:t>союза</w:t>
      </w:r>
      <w:proofErr w:type="gramEnd"/>
      <w:r>
        <w:t xml:space="preserve"> не покидая пункта ввоза либо перевозка МДП прекращается в пункте ввоза при ввозе товаров на таможенную территорию Евразийского экономического союза;</w:t>
      </w:r>
    </w:p>
    <w:p w:rsidR="005C55C6" w:rsidRDefault="005C55C6">
      <w:pPr>
        <w:pStyle w:val="underpoint"/>
      </w:pPr>
      <w:r>
        <w:t xml:space="preserve">12.3.3. в графе 3 «Наложенные пломбы или опознавательные знаки» должностным лицом таможни места отправления или промежуточной таможни указываются количество и описание средств идентификации товаров (по каждому грузовому отделению, контейнеру). </w:t>
      </w:r>
      <w:proofErr w:type="gramStart"/>
      <w:r>
        <w:t>При перевозке тяжеловесных громоздких товаров графа не заполняется;</w:t>
      </w:r>
      <w:proofErr w:type="gramEnd"/>
    </w:p>
    <w:p w:rsidR="005C55C6" w:rsidRDefault="005C55C6">
      <w:pPr>
        <w:pStyle w:val="underpoint"/>
      </w:pPr>
      <w:proofErr w:type="gramStart"/>
      <w:r>
        <w:t>12.3.4. в графе 4 «Наложенные печати и пломбы или опознавательные знаки признаны неповрежденными» должностным лицом таможни места отправления, за исключением первой таможни места отправления, где начинается перевозка МДП, или промежуточной таможни проставляется отметка «Х», если в начале операции МДП средства идентификации товаров признаны таможенным органом неповрежденными;</w:t>
      </w:r>
      <w:proofErr w:type="gramEnd"/>
    </w:p>
    <w:p w:rsidR="005C55C6" w:rsidRDefault="005C55C6">
      <w:pPr>
        <w:pStyle w:val="underpoint"/>
      </w:pPr>
      <w:proofErr w:type="gramStart"/>
      <w:r>
        <w:t>12.3.5. в графе 5 «Разное (установленный маршрут, таможня, где должен быть представлен груз, и т.д.)» должностным лицом таможни места отправления или промежуточной таможни указываются наименование таможни места назначения, в регионе деятельности которой находится зона таможенного контроля, являющаяся местом доставки товаров, и при необходимости маршрут следования либо иная информация, используемая при проведении таможенного контроля.</w:t>
      </w:r>
      <w:proofErr w:type="gramEnd"/>
    </w:p>
    <w:p w:rsidR="005C55C6" w:rsidRDefault="005C55C6">
      <w:pPr>
        <w:pStyle w:val="newncpi"/>
      </w:pPr>
      <w:proofErr w:type="gramStart"/>
      <w:r>
        <w:t>В случаях, когда таможенные органы в соответствии со статьей 23 Конвенции МДП и (или) статьей 338 Таможенного кодекса Евразийского экономического союза требуют сопровождения товаров и транспортных средств за счет перевозчика, в данной графе должностным лицом таможенного органа может указываться запись «Сопровождение» с последующим кратким указанием причин, послуживших основанием для данного требования;</w:t>
      </w:r>
      <w:proofErr w:type="gramEnd"/>
    </w:p>
    <w:p w:rsidR="005C55C6" w:rsidRDefault="005C55C6">
      <w:pPr>
        <w:pStyle w:val="underpoint"/>
      </w:pPr>
      <w:proofErr w:type="gramStart"/>
      <w:r>
        <w:t xml:space="preserve">12.3.6. в графе 6 «Подпись должностного лица таможни и штемпель таможни с датой» должностным лицом таможни места отправления или промежуточной таможни указывается дата выпуска товаров в соответствии с таможенной процедурой таможенного транзита либо начала операции МДП в соответствии с форматом ДДММГГГГ, где ДД – </w:t>
      </w:r>
      <w:r>
        <w:lastRenderedPageBreak/>
        <w:t>день, ММ – месяц, ГГГГ – год, а также проставляются оттиск его личной номерной печати и подпись;</w:t>
      </w:r>
      <w:proofErr w:type="gramEnd"/>
    </w:p>
    <w:p w:rsidR="005C55C6" w:rsidRDefault="005C55C6">
      <w:pPr>
        <w:pStyle w:val="underpoint"/>
      </w:pPr>
      <w:r>
        <w:t>12.4. отрывной листок № 2 (зеленого цвета):</w:t>
      </w:r>
    </w:p>
    <w:p w:rsidR="005C55C6" w:rsidRDefault="005C55C6">
      <w:pPr>
        <w:pStyle w:val="underpoint"/>
      </w:pPr>
      <w:r>
        <w:t>12.4.1. графы 1–23 заполняются в порядке, установленном для соответствующих граф отрывного листка № 1 (белого цвета), при этом сведения в указанных графах на отрывном листке № 2 должны совпадать с соответствующими сведениями на предыдущем отрывном листке № 1;</w:t>
      </w:r>
    </w:p>
    <w:p w:rsidR="005C55C6" w:rsidRDefault="005C55C6">
      <w:pPr>
        <w:pStyle w:val="underpoint"/>
      </w:pPr>
      <w:proofErr w:type="gramStart"/>
      <w:r>
        <w:t>12.4.2. в графе 24 «Свидетельство о прекращении операции МДП (промежуточная таможня при выезде или таможня места назначения)» должностным лицом таможни места назначения или промежуточной таможни указываются наименование таможни места назначения, завершившей таможенную процедуру таможенного транзита и (или) операцию МДП, а также номер регистрации завершения таможенной процедуры таможенного транзита или номер разрешения на убытие товаров с таможенной территории Евразийского экономического союза</w:t>
      </w:r>
      <w:proofErr w:type="gramEnd"/>
      <w:r>
        <w:t xml:space="preserve"> либо номер регистрации предъявления товаров в пункте ввоза, если ввезенные по процедуре МДП товары вывозятся за пределы таможенной территории Евразийского экономического </w:t>
      </w:r>
      <w:proofErr w:type="gramStart"/>
      <w:r>
        <w:t>союза</w:t>
      </w:r>
      <w:proofErr w:type="gramEnd"/>
      <w:r>
        <w:t xml:space="preserve"> не покидая пункта ввоза либо перевозка МДП прекращается в пункте ввоза при ввозе товаров на таможенную территорию Евразийского экономического союза;</w:t>
      </w:r>
    </w:p>
    <w:p w:rsidR="005C55C6" w:rsidRDefault="005C55C6">
      <w:pPr>
        <w:pStyle w:val="underpoint"/>
      </w:pPr>
      <w:r>
        <w:t>12.4.3. в графе 25 «Наложенные печати и пломбы или опознавательные знаки признаны неповрежденными» должностным лицом таможни места назначения или промежуточной таможни проставляется отметка «Х», если средства идентификации товаров признаны неповрежденными;</w:t>
      </w:r>
    </w:p>
    <w:p w:rsidR="005C55C6" w:rsidRDefault="005C55C6">
      <w:pPr>
        <w:pStyle w:val="underpoint"/>
      </w:pPr>
      <w:r>
        <w:t>12.4.4. в графе 26 «Число грузовых мест, в отношении которых удостоверено прекращение операции МДП» должностным лицом таможни места назначения или промежуточной таможни указывается количество выгруженных грузовых мест. Если выгрузка не производилась, графа не заполняется, за исключением случаев, когда перевозка товаров продолжается после окончания перевозки МДП в последней таможне места назначения;</w:t>
      </w:r>
    </w:p>
    <w:p w:rsidR="005C55C6" w:rsidRDefault="005C55C6">
      <w:pPr>
        <w:pStyle w:val="underpoint"/>
      </w:pPr>
      <w:proofErr w:type="gramStart"/>
      <w:r>
        <w:t>12.4.5. графа 27 «Оговорки при оформлении» должностным лицом таможни места назначения или промежуточной таможни заполняется только в случаях, когда в связи с перевозкой МДП были выявлены нарушения процедуры МДП или произошло дорожно-транспортное происшествие (нарушены средства идентификации товаров, повреждены грузовые отделения транспортных средств, выявлены несоответствия сведений о товарах, указанных в графах 9–11 отрывных листков книжки МДП (прилагаемых документах), фактически перевозимым товарам</w:t>
      </w:r>
      <w:proofErr w:type="gramEnd"/>
      <w:r>
        <w:t xml:space="preserve"> и другое). При этом в графе проставляется буква «R», после которой следует описание оговорки;</w:t>
      </w:r>
    </w:p>
    <w:p w:rsidR="005C55C6" w:rsidRDefault="005C55C6">
      <w:pPr>
        <w:pStyle w:val="underpoint"/>
      </w:pPr>
      <w:proofErr w:type="gramStart"/>
      <w:r>
        <w:t>12.4.6. в графе 28 «Подпись должностного лица таможни и штемпель таможни с датой» должностным лицом таможни места назначения или промежуточной таможни указывается дата завершения таможенной процедуры таможенного транзита и (или) операции МДП в соответствии с форматом ДДММГГГГ, где ДД – день, ММ – месяц, ГГГГ – год, а также проставляются оттиск его личной номерной печати и подпись;</w:t>
      </w:r>
      <w:proofErr w:type="gramEnd"/>
    </w:p>
    <w:p w:rsidR="005C55C6" w:rsidRDefault="005C55C6">
      <w:pPr>
        <w:pStyle w:val="underpoint"/>
      </w:pPr>
      <w:r>
        <w:t>12.5. в неотрывном корешке № 2 (зеленого цвета):</w:t>
      </w:r>
    </w:p>
    <w:p w:rsidR="005C55C6" w:rsidRDefault="005C55C6">
      <w:pPr>
        <w:pStyle w:val="underpoint"/>
      </w:pPr>
      <w:proofErr w:type="gramStart"/>
      <w:r>
        <w:t>12.5.1. в графе 1 «Прибытие установлено таможней (какой)» должностным лицом таможни места назначения или промежуточной таможни указываются наименование таможни места назначения или промежуточной таможни, а также номер регистрации завершения таможенной процедуры таможенного транзита или номер разрешения на убытие товаров с таможенной территории Евразийского экономического союза либо номер регистрации предъявления товаров в пункте ввоза, если ввезенные по процедуре МДП товары вывозятся</w:t>
      </w:r>
      <w:proofErr w:type="gramEnd"/>
      <w:r>
        <w:t xml:space="preserve"> за пределы таможенной территории Евразийского экономического </w:t>
      </w:r>
      <w:proofErr w:type="gramStart"/>
      <w:r>
        <w:t>союза</w:t>
      </w:r>
      <w:proofErr w:type="gramEnd"/>
      <w:r>
        <w:t xml:space="preserve"> не покидая пункта ввоза либо перевозка МДП прекращается в пункте ввоза при ввозе товаров на таможенную территорию Евразийского экономического союза;</w:t>
      </w:r>
    </w:p>
    <w:p w:rsidR="005C55C6" w:rsidRDefault="005C55C6">
      <w:pPr>
        <w:pStyle w:val="underpoint"/>
      </w:pPr>
      <w:r>
        <w:lastRenderedPageBreak/>
        <w:t>12.5.2. в графе 2 «Наложенные печати и пломбы или опознавательные знаки признаны неповрежденными» должностным лицом таможни места назначения или промежуточной таможни проставляется отметка «Х», если средства идентификации товаров признаны неповрежденными;</w:t>
      </w:r>
    </w:p>
    <w:p w:rsidR="005C55C6" w:rsidRDefault="005C55C6">
      <w:pPr>
        <w:pStyle w:val="underpoint"/>
      </w:pPr>
      <w:r>
        <w:t>12.5.3. в графе 3 «Число грузовых мест, в отношении которых удостоверено прекращение операции МДП (как указано в манифесте)» должностным лицом таможни места назначения или промежуточной таможни указывается количество выгруженных грузовых мест;</w:t>
      </w:r>
    </w:p>
    <w:p w:rsidR="005C55C6" w:rsidRDefault="005C55C6">
      <w:pPr>
        <w:pStyle w:val="underpoint"/>
      </w:pPr>
      <w:r>
        <w:t>12.5.4. в графе 4 «Новые наложенные печати и пломбы» должностным лицом таможни места назначения или промежуточной таможни указываются количество и номера средств идентификации товаров (по каждому грузовому отделению, контейнеру). Графа заполняется в случае наложения новых средств идентификации товаров;</w:t>
      </w:r>
    </w:p>
    <w:p w:rsidR="005C55C6" w:rsidRDefault="005C55C6">
      <w:pPr>
        <w:pStyle w:val="underpoint"/>
      </w:pPr>
      <w:proofErr w:type="gramStart"/>
      <w:r>
        <w:t>12.5.5. графа 5 «Оговорки при оформлении» должностным лицом таможни места назначения или промежуточной таможни заполняется только в случаях, когда в связи с перевозкой МДП были выявлены нарушения процедуры МДП или произошло дорожно-транспортное происшествие (нарушены средства идентификации товаров, повреждены грузовые отделения транспортных средств, выявлены несоответствия сведений о товарах, указанных в графах 9–11 отрывных листков книжки МДП (прилагаемых документах), фактически перевозимым товарам</w:t>
      </w:r>
      <w:proofErr w:type="gramEnd"/>
      <w:r>
        <w:t xml:space="preserve"> и другое). При этом в графе проставляется буква «R», после которой указывается содержание оговорки;</w:t>
      </w:r>
    </w:p>
    <w:p w:rsidR="005C55C6" w:rsidRDefault="005C55C6">
      <w:pPr>
        <w:pStyle w:val="underpoint"/>
      </w:pPr>
      <w:proofErr w:type="gramStart"/>
      <w:r>
        <w:t>12.5.6. в графе 6 «Подпись должностного лица таможни и штемпель таможни с датой» должностным лицом таможни места назначения или промежуточной таможни указывается дата завершения таможенной процедуры таможенного транзита и (или) операции МДП в соответствии с форматом ДДММГГГГ, где ДД – день, ММ – месяц, ГГГГ – год, а также проставляются оттиск его личной номерной печати и подпись;</w:t>
      </w:r>
      <w:proofErr w:type="gramEnd"/>
    </w:p>
    <w:p w:rsidR="005C55C6" w:rsidRDefault="005C55C6">
      <w:pPr>
        <w:pStyle w:val="underpoint"/>
      </w:pPr>
      <w:r>
        <w:t>12.6. в неотрывном листке № 1/№ 2 (желтого цвета) международной организацией типографским способом заполняются графы 1 и 3, а также держателем книжки МДП заполняются графы 2, 4–15 в порядке, определенном для заполнения граф 2–15 отрывного листка № 1 (белого цвета).</w:t>
      </w:r>
    </w:p>
    <w:p w:rsidR="005C55C6" w:rsidRDefault="005C55C6">
      <w:pPr>
        <w:pStyle w:val="newncpi"/>
      </w:pPr>
      <w:r>
        <w:t>Допускается указание держателем книжки МДП в графе 10 неотрывного листка № 1/№ 2 кода перевозимого товара в соответствии с ГС без его указания в отрывном листке № 1 (белого цвета). В случаях несоответствия текстового описания товара описанию товара в соответствии с кодом товара согласно ГС для целей таможенного контроля используется текстовое описание товара;</w:t>
      </w:r>
    </w:p>
    <w:p w:rsidR="005C55C6" w:rsidRDefault="005C55C6">
      <w:pPr>
        <w:pStyle w:val="underpoint"/>
      </w:pPr>
      <w:r>
        <w:t>12.7. в протоколе о дорожно-транспортных происшествиях должностным лицом таможенного органа, в регионе деятельности которого произошло дорожно-транспортное происшествие, либо иного уполномоченного органа указываются:</w:t>
      </w:r>
    </w:p>
    <w:p w:rsidR="005C55C6" w:rsidRDefault="005C55C6">
      <w:pPr>
        <w:pStyle w:val="underpoint"/>
      </w:pPr>
      <w:r>
        <w:t>12.7.1. в графе 1 «Таможн</w:t>
      </w:r>
      <w:proofErr w:type="gramStart"/>
      <w:r>
        <w:t>я(</w:t>
      </w:r>
      <w:proofErr w:type="gramEnd"/>
      <w:r>
        <w:t>и) места отправления» – наименование и местонахождение таможни (таможен) места отправления в соответствии со сведениями, содержащимися в графе 2 отрывных листков № 1 (белого цвета) и № 2 (зеленого цвета) книжки МДП;</w:t>
      </w:r>
    </w:p>
    <w:p w:rsidR="005C55C6" w:rsidRDefault="005C55C6">
      <w:pPr>
        <w:pStyle w:val="underpoint"/>
      </w:pPr>
      <w:r>
        <w:t>12.7.2. в графе 2 «Книжка МДП №» – номер книжки МДП;</w:t>
      </w:r>
    </w:p>
    <w:p w:rsidR="005C55C6" w:rsidRDefault="005C55C6">
      <w:pPr>
        <w:pStyle w:val="underpoint"/>
      </w:pPr>
      <w:r>
        <w:t>12.7.3. в графе 4 «Регистрационны</w:t>
      </w:r>
      <w:proofErr w:type="gramStart"/>
      <w:r>
        <w:t>й(</w:t>
      </w:r>
      <w:proofErr w:type="spellStart"/>
      <w:proofErr w:type="gramEnd"/>
      <w:r>
        <w:t>ые</w:t>
      </w:r>
      <w:proofErr w:type="spellEnd"/>
      <w:r>
        <w:t>) номер(а) дорожного(</w:t>
      </w:r>
      <w:proofErr w:type="spellStart"/>
      <w:r>
        <w:t>ых</w:t>
      </w:r>
      <w:proofErr w:type="spellEnd"/>
      <w:r>
        <w:t>) транспортного(</w:t>
      </w:r>
      <w:proofErr w:type="spellStart"/>
      <w:r>
        <w:t>ых</w:t>
      </w:r>
      <w:proofErr w:type="spellEnd"/>
      <w:r>
        <w:t>) средства(-). Опознавательный(</w:t>
      </w:r>
      <w:proofErr w:type="spellStart"/>
      <w:r>
        <w:t>ые</w:t>
      </w:r>
      <w:proofErr w:type="spellEnd"/>
      <w:r>
        <w:t>) номер(а) контейнера(</w:t>
      </w:r>
      <w:proofErr w:type="spellStart"/>
      <w:r>
        <w:t>ов</w:t>
      </w:r>
      <w:proofErr w:type="spellEnd"/>
      <w:r>
        <w:t>)» – регистрационный номер дорожного транспортного средства (дорожных транспортных средств), а также опознавательный номер контейнера (контейнеров) при его (их) наличии;</w:t>
      </w:r>
    </w:p>
    <w:p w:rsidR="005C55C6" w:rsidRDefault="005C55C6">
      <w:pPr>
        <w:pStyle w:val="underpoint"/>
      </w:pPr>
      <w:r>
        <w:t>12.7.4. в графе 5 «Держатель книжки (идентификационный номер, наименование, адрес и страна)» – ИН держателя книжки МДП, наименование, адрес и государство регистрации держателя книжки МДП;</w:t>
      </w:r>
    </w:p>
    <w:p w:rsidR="005C55C6" w:rsidRDefault="005C55C6">
      <w:pPr>
        <w:pStyle w:val="underpoint"/>
      </w:pPr>
      <w:r>
        <w:t>12.7.5. в графе 6 «Таможенна</w:t>
      </w:r>
      <w:proofErr w:type="gramStart"/>
      <w:r>
        <w:t>я(</w:t>
      </w:r>
      <w:proofErr w:type="spellStart"/>
      <w:proofErr w:type="gramEnd"/>
      <w:r>
        <w:t>ые</w:t>
      </w:r>
      <w:proofErr w:type="spellEnd"/>
      <w:r>
        <w:t>) пломба(ы) не повреждена(ы) повреждена(ы)» – отметка «Х» в левой графе, если средства идентификации товаров не повреждены, в правой графе – если средства идентификации повреждены;</w:t>
      </w:r>
    </w:p>
    <w:p w:rsidR="005C55C6" w:rsidRDefault="005C55C6">
      <w:pPr>
        <w:pStyle w:val="underpoint"/>
      </w:pPr>
      <w:r>
        <w:lastRenderedPageBreak/>
        <w:t>12.7.6. в графе 7 «Грузово</w:t>
      </w:r>
      <w:proofErr w:type="gramStart"/>
      <w:r>
        <w:t>е(</w:t>
      </w:r>
      <w:proofErr w:type="spellStart"/>
      <w:proofErr w:type="gramEnd"/>
      <w:r>
        <w:t>ые</w:t>
      </w:r>
      <w:proofErr w:type="spellEnd"/>
      <w:r>
        <w:t>) отделение(я) или контейнер(ы) не повреждено(-)(ы) повреждено(-)(ы)» – отметка «Х» в левой графе, если грузовое отделение (контейнер) не повреждено, в правой графе – если грузовое отделение (контейнер) повреждено;</w:t>
      </w:r>
    </w:p>
    <w:p w:rsidR="005C55C6" w:rsidRDefault="005C55C6">
      <w:pPr>
        <w:pStyle w:val="underpoint"/>
      </w:pPr>
      <w:r>
        <w:t>12.7.7. в графе 8 «Замечания» – имеющиеся замечания (при их наличии);</w:t>
      </w:r>
    </w:p>
    <w:p w:rsidR="005C55C6" w:rsidRDefault="005C55C6">
      <w:pPr>
        <w:pStyle w:val="underpoint"/>
      </w:pPr>
      <w:r>
        <w:t>12.7.8. в графе 9 «Видимой пропажи груза не установлено. Грузы, указанные в рубриках 10–13, отсутствуют (О) или уничтожены (У), как указано в рубрике 12» – символ «Х» в левом поле, если товары имеются в наличии, или в правом поле, если товары отсутствуют. В случае, если товары отсутствуют, заполняются графы 10–13 с указанием того, какие товары отсутствуют или уничтожены;</w:t>
      </w:r>
    </w:p>
    <w:p w:rsidR="005C55C6" w:rsidRDefault="005C55C6">
      <w:pPr>
        <w:pStyle w:val="underpoint"/>
      </w:pPr>
      <w:r>
        <w:t>12.7.9. в графе 10 «a) Грузово</w:t>
      </w:r>
      <w:proofErr w:type="gramStart"/>
      <w:r>
        <w:t>е(</w:t>
      </w:r>
      <w:proofErr w:type="spellStart"/>
      <w:proofErr w:type="gramEnd"/>
      <w:r>
        <w:t>ые</w:t>
      </w:r>
      <w:proofErr w:type="spellEnd"/>
      <w:r>
        <w:t>) отделение(я) или контейнер(ы) b) Марки и номера грузовых мест или предметов» указываются:</w:t>
      </w:r>
    </w:p>
    <w:p w:rsidR="005C55C6" w:rsidRDefault="005C55C6">
      <w:pPr>
        <w:pStyle w:val="newncpi"/>
      </w:pPr>
      <w:r>
        <w:t>идентификационный номер грузового отделения или контейнера при его наличии;</w:t>
      </w:r>
    </w:p>
    <w:p w:rsidR="005C55C6" w:rsidRDefault="005C55C6">
      <w:pPr>
        <w:pStyle w:val="newncpi"/>
      </w:pPr>
      <w:r>
        <w:t>опознавательные знаки или номера грузовых мест или предметов;</w:t>
      </w:r>
    </w:p>
    <w:p w:rsidR="005C55C6" w:rsidRDefault="005C55C6">
      <w:pPr>
        <w:pStyle w:val="underpoint"/>
      </w:pPr>
      <w:r>
        <w:t>12.7.10. в графе 11 «Число и род грузовых мест или предметов; описание грузов» – сведения о грузе в порядке, установленном для заполнения графы 10 отрывного листка № 1 (белого цвета) книжки МДП;</w:t>
      </w:r>
    </w:p>
    <w:p w:rsidR="005C55C6" w:rsidRDefault="005C55C6">
      <w:pPr>
        <w:pStyle w:val="underpoint"/>
      </w:pPr>
      <w:r>
        <w:t>12.7.11. в графе 12 «О или</w:t>
      </w:r>
      <w:proofErr w:type="gramStart"/>
      <w:r>
        <w:t xml:space="preserve"> У</w:t>
      </w:r>
      <w:proofErr w:type="gramEnd"/>
      <w:r>
        <w:t>» напротив каждого отсутствующего или уничтоженного товара – символ «О» (отсутствует) или «У» (уничтожен);</w:t>
      </w:r>
    </w:p>
    <w:p w:rsidR="005C55C6" w:rsidRDefault="005C55C6">
      <w:pPr>
        <w:pStyle w:val="underpoint"/>
      </w:pPr>
      <w:r>
        <w:t>12.7.12. в графе 13 «Замечания (в частности, указать недостающие количества или уничтоженные грузы)» – сведения о количестве отсутствующих или уничтоженных грузов напротив каждого отсутствующего или уничтоженного груза соответственно;</w:t>
      </w:r>
    </w:p>
    <w:p w:rsidR="005C55C6" w:rsidRDefault="005C55C6">
      <w:pPr>
        <w:pStyle w:val="underpoint"/>
      </w:pPr>
      <w:r>
        <w:t xml:space="preserve">12.7.13. в графе 14 «Дата, место и условия дорожно-транспортного происшествия» – дата дорожно-транспортного происшествия в соответствии с форматом ДДММГГГГ, где ДД – день, </w:t>
      </w:r>
      <w:proofErr w:type="gramStart"/>
      <w:r>
        <w:t>ММ</w:t>
      </w:r>
      <w:proofErr w:type="gramEnd"/>
      <w:r>
        <w:t> – месяц, ГГГГ – год, место и описание обстоятельств дорожно-транспортного происшествия;</w:t>
      </w:r>
    </w:p>
    <w:p w:rsidR="005C55C6" w:rsidRDefault="005C55C6">
      <w:pPr>
        <w:pStyle w:val="underpoint"/>
      </w:pPr>
      <w:r>
        <w:t>12.7.14. в графе 15 «Меры, принятые для продолжения операции МДП. Наложение новых печатей и пломб: число, описание. Перегрузка грузов (см. ниже рубрику 16). Прочие» в соответствующем поле – символ «Х» и при необходимости дополнительные сведения;</w:t>
      </w:r>
    </w:p>
    <w:p w:rsidR="005C55C6" w:rsidRDefault="005C55C6">
      <w:pPr>
        <w:pStyle w:val="underpoint"/>
      </w:pPr>
      <w:r>
        <w:t>12.7.15. в графе 16 «Если грузы были перегружены: отличительные признаки дорожног</w:t>
      </w:r>
      <w:proofErr w:type="gramStart"/>
      <w:r>
        <w:t>о(</w:t>
      </w:r>
      <w:proofErr w:type="spellStart"/>
      <w:proofErr w:type="gramEnd"/>
      <w:r>
        <w:t>ых</w:t>
      </w:r>
      <w:proofErr w:type="spellEnd"/>
      <w:r>
        <w:t>) транспортного(</w:t>
      </w:r>
      <w:proofErr w:type="spellStart"/>
      <w:r>
        <w:t>ых</w:t>
      </w:r>
      <w:proofErr w:type="spellEnd"/>
      <w:r>
        <w:t>) средства(-) или контейнера(</w:t>
      </w:r>
      <w:proofErr w:type="spellStart"/>
      <w:r>
        <w:t>ов</w:t>
      </w:r>
      <w:proofErr w:type="spellEnd"/>
      <w:r>
        <w:t>), на которые были перегружены грузы» указываются:</w:t>
      </w:r>
    </w:p>
    <w:p w:rsidR="005C55C6" w:rsidRDefault="005C55C6">
      <w:pPr>
        <w:pStyle w:val="newncpi"/>
      </w:pPr>
      <w:r>
        <w:t xml:space="preserve">регистрационный номер транспортного средства (транспортных средств). </w:t>
      </w:r>
      <w:proofErr w:type="gramStart"/>
      <w:r>
        <w:t>Если транспортное средство допущено к перевозке под таможенными печатями и пломбами в соответствии с главой III Конвенции МДП, в левом поле указываются символ «Х», а также номер свидетельства о допущении дорожного транспортного средства, количество и описание наложенных средств идентификации товаров; если транспортное средство не допущено к перевозке под таможенными печатями и пломбами, символ «Х» указывается в правом поле;</w:t>
      </w:r>
      <w:proofErr w:type="gramEnd"/>
    </w:p>
    <w:p w:rsidR="005C55C6" w:rsidRDefault="005C55C6">
      <w:pPr>
        <w:pStyle w:val="newncpi"/>
      </w:pPr>
      <w:r>
        <w:t xml:space="preserve">опознавательный номер контейнера. </w:t>
      </w:r>
      <w:proofErr w:type="gramStart"/>
      <w:r>
        <w:t>Если контейнер допущен к перевозке под таможенными печатями и пломбами в соответствии с главой III Конвенции МДП, в левом поле указываются символ «Х», а также номер свидетельства о допущении контейнера, количество и описание наложенных средств идентификации товаров; если контейнер не допущен к перевозке под таможенными печатями и пломбами, символ «Х» указывается в правом поле;</w:t>
      </w:r>
      <w:proofErr w:type="gramEnd"/>
    </w:p>
    <w:p w:rsidR="005C55C6" w:rsidRDefault="005C55C6">
      <w:pPr>
        <w:pStyle w:val="underpoint"/>
      </w:pPr>
      <w:r>
        <w:t>12.7.16. в графе 17 «Компетентный орган, составивший данный протокол Место/дата/штемпель/подпись» указываются наименование государственного органа (за исключением таможенного органа), должностное лицо которого составило протокол о дорожно-транспортных происшествиях, фамилия и должность такого должностного лица, дата составления протокола о дорожно-транспортных происшествиях. Записи заверяются подписью должностного лица, составившего протокол о дорожно-транспортных происшествиях, и печатью государственного органа. Если протокол о дорожно-</w:t>
      </w:r>
      <w:r>
        <w:lastRenderedPageBreak/>
        <w:t>транспортных происшествиях составляется должностным лицом таможенного органа, данная графа не заполняется;</w:t>
      </w:r>
    </w:p>
    <w:p w:rsidR="005C55C6" w:rsidRDefault="005C55C6">
      <w:pPr>
        <w:pStyle w:val="underpoint"/>
      </w:pPr>
      <w:r>
        <w:t xml:space="preserve">12.7.17. в графе 18 «Виза следующей таможни, через которую перевезены грузы с применением книжки МДП. Подпись» должностным лицом таможенного органа указываются наименование и местонахождение таможенного органа, должностное лицо которого удостоверило факт дорожно-транспортного происшествия, а также фамилия и должность указанного лица, проставляются дата, оттиск его личной номерной печати и подпись. </w:t>
      </w:r>
      <w:proofErr w:type="gramStart"/>
      <w:r>
        <w:t>Без заполнения должностным лицом таможенного органа данной графы протокол о дорожно-транспортных происшествиях считается недействительным;</w:t>
      </w:r>
      <w:proofErr w:type="gramEnd"/>
    </w:p>
    <w:p w:rsidR="005C55C6" w:rsidRDefault="005C55C6">
      <w:pPr>
        <w:pStyle w:val="underpoint"/>
      </w:pPr>
      <w:r>
        <w:t>12.8. в отрывном уголке (квитанции) должностным лицом таможенного органа в случае изъятия у перевозчика книжки МДП проставляются оттиск личной номерной печати и подпись, указываются место и дата изъятия книжки МДП, а также наименование и местонахождение таможенного органа, должностным лицом которого изъята книжка МДП.</w:t>
      </w:r>
    </w:p>
    <w:p w:rsidR="005C55C6" w:rsidRDefault="005C55C6">
      <w:pPr>
        <w:pStyle w:val="point"/>
      </w:pPr>
      <w:r>
        <w:t xml:space="preserve">13. Если отрывные листки № 1 и № 2 и соответствующие им неотрывные корешки № 1 и № 2 книжки МДП, которые последовательно используются для операции МДП, содержат типографские ошибки, касающиеся, например, номера книжки МДП, нумерации, брошюровки и формата страниц (листков, корешков книжки МДП), они не могут быть использованы для целей оформления книжки МДП. </w:t>
      </w:r>
      <w:proofErr w:type="gramStart"/>
      <w:r>
        <w:t>В таких случаях может быть использован следующий комплект отрывных листков № 1 и № 2 и соответствующих им неотрывных корешков № 1 и № 2 книжки МДП, не содержащих таких ошибок, либо дальнейшая перевозка таких товаров может быть продолжена в установленном порядке с использованием второй книжки МДП в продолжение первой либо в соответствии с таможенной процедурой таможенного транзита с использованием транзитной декларации.</w:t>
      </w:r>
      <w:proofErr w:type="gramEnd"/>
      <w:r>
        <w:t xml:space="preserve"> При этом должностное лицо таможенного органа, производившее оформление книжки МДП, перечеркивает отрывные листки № 1 и № 2 книжки МДП и соответствующие им неотрывные корешки № 1 и № 2 книжки МДП, которые содержат типографские ошибки, на перечеркнутых листках делает запись «Аннулировано», </w:t>
      </w:r>
      <w:proofErr w:type="gramStart"/>
      <w:r>
        <w:t>указывает дату и проставляет</w:t>
      </w:r>
      <w:proofErr w:type="gramEnd"/>
      <w:r>
        <w:t xml:space="preserve"> оттиск своей личной номерной печати.</w:t>
      </w:r>
    </w:p>
    <w:p w:rsidR="005C55C6" w:rsidRDefault="005C55C6">
      <w:pPr>
        <w:pStyle w:val="point"/>
      </w:pPr>
      <w:r>
        <w:t>14. </w:t>
      </w:r>
      <w:proofErr w:type="gramStart"/>
      <w:r>
        <w:t>При предъявлении в таможне места отправления (при наличии одной таможни места отправления) либо в последней таможне места отправления (при наличии нескольких таможен места отправления) к оформлению книжки МДП, содержащей одновременно заполненные и незаполненные держателем книжки МДП отрывные листки № 1 и № 2, должностное лицо должно предложить держателю заполнить оставшиеся незаполненные отрывные листки книжки МДП.</w:t>
      </w:r>
      <w:proofErr w:type="gramEnd"/>
      <w:r>
        <w:t xml:space="preserve"> В случае </w:t>
      </w:r>
      <w:proofErr w:type="spellStart"/>
      <w:r>
        <w:t>незаполнения</w:t>
      </w:r>
      <w:proofErr w:type="spellEnd"/>
      <w:r>
        <w:t xml:space="preserve"> держателем книжки МДП оставшихся незаполненных отрывных листков книжки МДП должностное лицо последней таможни места отправления, производящее оформление книжки МДП, перечеркивает незаполненные держателем книжки МДП отрывные листки № 1 и № 2 книжки МДП, на перечеркнутых листках делает запись «Аннулировано», </w:t>
      </w:r>
      <w:proofErr w:type="gramStart"/>
      <w:r>
        <w:t>указывает дату и проставляет</w:t>
      </w:r>
      <w:proofErr w:type="gramEnd"/>
      <w:r>
        <w:t xml:space="preserve"> оттиск своей личной номерной печати.</w:t>
      </w:r>
    </w:p>
    <w:p w:rsidR="005C55C6" w:rsidRDefault="005C55C6">
      <w:pPr>
        <w:pStyle w:val="newncpi"/>
      </w:pPr>
      <w:r>
        <w:t> </w:t>
      </w:r>
    </w:p>
    <w:p w:rsidR="009128FB" w:rsidRDefault="009128FB"/>
    <w:sectPr w:rsidR="009128FB" w:rsidSect="005C55C6">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D7E" w:rsidRPr="00F170E7" w:rsidRDefault="00357D7E" w:rsidP="005C55C6">
      <w:pPr>
        <w:pStyle w:val="a3"/>
      </w:pPr>
      <w:r>
        <w:separator/>
      </w:r>
    </w:p>
  </w:endnote>
  <w:endnote w:type="continuationSeparator" w:id="0">
    <w:p w:rsidR="00357D7E" w:rsidRPr="00F170E7" w:rsidRDefault="00357D7E" w:rsidP="005C55C6">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5C6" w:rsidRDefault="005C55C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5C6" w:rsidRDefault="005C55C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86"/>
      <w:gridCol w:w="7287"/>
    </w:tblGrid>
    <w:tr w:rsidR="005C55C6" w:rsidTr="005C55C6">
      <w:tc>
        <w:tcPr>
          <w:tcW w:w="1800" w:type="dxa"/>
          <w:shd w:val="clear" w:color="auto" w:fill="auto"/>
          <w:vAlign w:val="center"/>
        </w:tcPr>
        <w:p w:rsidR="005C55C6" w:rsidRDefault="005C55C6">
          <w:pPr>
            <w:pStyle w:val="a5"/>
          </w:pPr>
          <w:r>
            <w:rPr>
              <w:noProof/>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5C55C6" w:rsidRDefault="005C55C6">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5C55C6" w:rsidRDefault="005C55C6">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22.07.2022</w:t>
          </w:r>
        </w:p>
        <w:p w:rsidR="005C55C6" w:rsidRPr="005C55C6" w:rsidRDefault="005C55C6">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5C55C6" w:rsidRDefault="005C55C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D7E" w:rsidRPr="00F170E7" w:rsidRDefault="00357D7E" w:rsidP="005C55C6">
      <w:pPr>
        <w:pStyle w:val="a3"/>
      </w:pPr>
      <w:r>
        <w:separator/>
      </w:r>
    </w:p>
  </w:footnote>
  <w:footnote w:type="continuationSeparator" w:id="0">
    <w:p w:rsidR="00357D7E" w:rsidRPr="00F170E7" w:rsidRDefault="00357D7E" w:rsidP="005C55C6">
      <w:pPr>
        <w:pStyle w:val="a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5C6" w:rsidRDefault="005C55C6" w:rsidP="006F5275">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C55C6" w:rsidRDefault="005C55C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5C6" w:rsidRPr="005C55C6" w:rsidRDefault="005C55C6" w:rsidP="006F5275">
    <w:pPr>
      <w:pStyle w:val="a3"/>
      <w:framePr w:wrap="around" w:vAnchor="text" w:hAnchor="margin" w:xAlign="center" w:y="1"/>
      <w:rPr>
        <w:rStyle w:val="a7"/>
        <w:rFonts w:ascii="Times New Roman" w:hAnsi="Times New Roman" w:cs="Times New Roman"/>
        <w:sz w:val="24"/>
      </w:rPr>
    </w:pPr>
    <w:r w:rsidRPr="005C55C6">
      <w:rPr>
        <w:rStyle w:val="a7"/>
        <w:rFonts w:ascii="Times New Roman" w:hAnsi="Times New Roman" w:cs="Times New Roman"/>
        <w:sz w:val="24"/>
      </w:rPr>
      <w:fldChar w:fldCharType="begin"/>
    </w:r>
    <w:r w:rsidRPr="005C55C6">
      <w:rPr>
        <w:rStyle w:val="a7"/>
        <w:rFonts w:ascii="Times New Roman" w:hAnsi="Times New Roman" w:cs="Times New Roman"/>
        <w:sz w:val="24"/>
      </w:rPr>
      <w:instrText xml:space="preserve">PAGE  </w:instrText>
    </w:r>
    <w:r w:rsidRPr="005C55C6">
      <w:rPr>
        <w:rStyle w:val="a7"/>
        <w:rFonts w:ascii="Times New Roman" w:hAnsi="Times New Roman" w:cs="Times New Roman"/>
        <w:sz w:val="24"/>
      </w:rPr>
      <w:fldChar w:fldCharType="separate"/>
    </w:r>
    <w:r w:rsidR="00D14469">
      <w:rPr>
        <w:rStyle w:val="a7"/>
        <w:rFonts w:ascii="Times New Roman" w:hAnsi="Times New Roman" w:cs="Times New Roman"/>
        <w:noProof/>
        <w:sz w:val="24"/>
      </w:rPr>
      <w:t>2</w:t>
    </w:r>
    <w:r w:rsidRPr="005C55C6">
      <w:rPr>
        <w:rStyle w:val="a7"/>
        <w:rFonts w:ascii="Times New Roman" w:hAnsi="Times New Roman" w:cs="Times New Roman"/>
        <w:sz w:val="24"/>
      </w:rPr>
      <w:fldChar w:fldCharType="end"/>
    </w:r>
  </w:p>
  <w:p w:rsidR="005C55C6" w:rsidRPr="005C55C6" w:rsidRDefault="005C55C6">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5C6" w:rsidRDefault="005C55C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5C6"/>
    <w:rsid w:val="001F7B9E"/>
    <w:rsid w:val="00307AAD"/>
    <w:rsid w:val="00357D7E"/>
    <w:rsid w:val="00381C08"/>
    <w:rsid w:val="00521916"/>
    <w:rsid w:val="005C55C6"/>
    <w:rsid w:val="009128FB"/>
    <w:rsid w:val="009E1CC6"/>
    <w:rsid w:val="00D144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rsid w:val="005C55C6"/>
    <w:pPr>
      <w:spacing w:before="240" w:after="240" w:line="240" w:lineRule="auto"/>
      <w:ind w:right="2268"/>
    </w:pPr>
    <w:rPr>
      <w:rFonts w:ascii="Times New Roman" w:eastAsia="Times New Roman" w:hAnsi="Times New Roman" w:cs="Times New Roman"/>
      <w:b/>
      <w:bCs/>
      <w:sz w:val="28"/>
      <w:szCs w:val="28"/>
    </w:rPr>
  </w:style>
  <w:style w:type="paragraph" w:customStyle="1" w:styleId="chapter">
    <w:name w:val="chapter"/>
    <w:basedOn w:val="a"/>
    <w:rsid w:val="005C55C6"/>
    <w:pPr>
      <w:spacing w:before="240" w:after="240" w:line="240" w:lineRule="auto"/>
      <w:jc w:val="center"/>
    </w:pPr>
    <w:rPr>
      <w:rFonts w:ascii="Times New Roman" w:hAnsi="Times New Roman" w:cs="Times New Roman"/>
      <w:b/>
      <w:bCs/>
      <w:caps/>
      <w:sz w:val="24"/>
      <w:szCs w:val="24"/>
    </w:rPr>
  </w:style>
  <w:style w:type="paragraph" w:customStyle="1" w:styleId="titleu">
    <w:name w:val="titleu"/>
    <w:basedOn w:val="a"/>
    <w:rsid w:val="005C55C6"/>
    <w:pPr>
      <w:spacing w:before="240" w:after="240" w:line="240" w:lineRule="auto"/>
    </w:pPr>
    <w:rPr>
      <w:rFonts w:ascii="Times New Roman" w:hAnsi="Times New Roman" w:cs="Times New Roman"/>
      <w:b/>
      <w:bCs/>
      <w:sz w:val="24"/>
      <w:szCs w:val="24"/>
    </w:rPr>
  </w:style>
  <w:style w:type="paragraph" w:customStyle="1" w:styleId="point">
    <w:name w:val="point"/>
    <w:basedOn w:val="a"/>
    <w:rsid w:val="005C55C6"/>
    <w:pPr>
      <w:spacing w:after="0" w:line="240" w:lineRule="auto"/>
      <w:ind w:firstLine="567"/>
      <w:jc w:val="both"/>
    </w:pPr>
    <w:rPr>
      <w:rFonts w:ascii="Times New Roman" w:hAnsi="Times New Roman" w:cs="Times New Roman"/>
      <w:sz w:val="24"/>
      <w:szCs w:val="24"/>
    </w:rPr>
  </w:style>
  <w:style w:type="paragraph" w:customStyle="1" w:styleId="underpoint">
    <w:name w:val="underpoint"/>
    <w:basedOn w:val="a"/>
    <w:rsid w:val="005C55C6"/>
    <w:pPr>
      <w:spacing w:after="0" w:line="240" w:lineRule="auto"/>
      <w:ind w:firstLine="567"/>
      <w:jc w:val="both"/>
    </w:pPr>
    <w:rPr>
      <w:rFonts w:ascii="Times New Roman" w:hAnsi="Times New Roman" w:cs="Times New Roman"/>
      <w:sz w:val="24"/>
      <w:szCs w:val="24"/>
    </w:rPr>
  </w:style>
  <w:style w:type="paragraph" w:customStyle="1" w:styleId="preamble">
    <w:name w:val="preamble"/>
    <w:basedOn w:val="a"/>
    <w:rsid w:val="005C55C6"/>
    <w:pPr>
      <w:spacing w:after="0" w:line="240" w:lineRule="auto"/>
      <w:ind w:firstLine="567"/>
      <w:jc w:val="both"/>
    </w:pPr>
    <w:rPr>
      <w:rFonts w:ascii="Times New Roman" w:hAnsi="Times New Roman" w:cs="Times New Roman"/>
      <w:sz w:val="24"/>
      <w:szCs w:val="24"/>
    </w:rPr>
  </w:style>
  <w:style w:type="paragraph" w:customStyle="1" w:styleId="changeadd">
    <w:name w:val="changeadd"/>
    <w:basedOn w:val="a"/>
    <w:rsid w:val="005C55C6"/>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rsid w:val="005C55C6"/>
    <w:pPr>
      <w:spacing w:after="0" w:line="240" w:lineRule="auto"/>
      <w:ind w:left="1021"/>
    </w:pPr>
    <w:rPr>
      <w:rFonts w:ascii="Times New Roman" w:hAnsi="Times New Roman" w:cs="Times New Roman"/>
      <w:sz w:val="24"/>
      <w:szCs w:val="24"/>
    </w:rPr>
  </w:style>
  <w:style w:type="paragraph" w:customStyle="1" w:styleId="cap1">
    <w:name w:val="cap1"/>
    <w:basedOn w:val="a"/>
    <w:rsid w:val="005C55C6"/>
    <w:pPr>
      <w:spacing w:after="0" w:line="240" w:lineRule="auto"/>
    </w:pPr>
    <w:rPr>
      <w:rFonts w:ascii="Times New Roman" w:hAnsi="Times New Roman" w:cs="Times New Roman"/>
    </w:rPr>
  </w:style>
  <w:style w:type="paragraph" w:customStyle="1" w:styleId="capu1">
    <w:name w:val="capu1"/>
    <w:basedOn w:val="a"/>
    <w:rsid w:val="005C55C6"/>
    <w:pPr>
      <w:spacing w:after="120" w:line="240" w:lineRule="auto"/>
    </w:pPr>
    <w:rPr>
      <w:rFonts w:ascii="Times New Roman" w:hAnsi="Times New Roman" w:cs="Times New Roman"/>
    </w:rPr>
  </w:style>
  <w:style w:type="paragraph" w:customStyle="1" w:styleId="newncpi">
    <w:name w:val="newncpi"/>
    <w:basedOn w:val="a"/>
    <w:rsid w:val="005C55C6"/>
    <w:pPr>
      <w:spacing w:after="0" w:line="240" w:lineRule="auto"/>
      <w:ind w:firstLine="567"/>
      <w:jc w:val="both"/>
    </w:pPr>
    <w:rPr>
      <w:rFonts w:ascii="Times New Roman" w:hAnsi="Times New Roman" w:cs="Times New Roman"/>
      <w:sz w:val="24"/>
      <w:szCs w:val="24"/>
    </w:rPr>
  </w:style>
  <w:style w:type="paragraph" w:customStyle="1" w:styleId="newncpi0">
    <w:name w:val="newncpi0"/>
    <w:basedOn w:val="a"/>
    <w:rsid w:val="005C55C6"/>
    <w:pPr>
      <w:spacing w:after="0" w:line="240" w:lineRule="auto"/>
      <w:jc w:val="both"/>
    </w:pPr>
    <w:rPr>
      <w:rFonts w:ascii="Times New Roman" w:hAnsi="Times New Roman" w:cs="Times New Roman"/>
      <w:sz w:val="24"/>
      <w:szCs w:val="24"/>
    </w:rPr>
  </w:style>
  <w:style w:type="character" w:customStyle="1" w:styleId="name">
    <w:name w:val="name"/>
    <w:basedOn w:val="a0"/>
    <w:rsid w:val="005C55C6"/>
    <w:rPr>
      <w:rFonts w:ascii="Times New Roman" w:hAnsi="Times New Roman" w:cs="Times New Roman" w:hint="default"/>
      <w:caps/>
    </w:rPr>
  </w:style>
  <w:style w:type="character" w:customStyle="1" w:styleId="promulgator">
    <w:name w:val="promulgator"/>
    <w:basedOn w:val="a0"/>
    <w:rsid w:val="005C55C6"/>
    <w:rPr>
      <w:rFonts w:ascii="Times New Roman" w:hAnsi="Times New Roman" w:cs="Times New Roman" w:hint="default"/>
      <w:caps/>
    </w:rPr>
  </w:style>
  <w:style w:type="character" w:customStyle="1" w:styleId="datepr">
    <w:name w:val="datepr"/>
    <w:basedOn w:val="a0"/>
    <w:rsid w:val="005C55C6"/>
    <w:rPr>
      <w:rFonts w:ascii="Times New Roman" w:hAnsi="Times New Roman" w:cs="Times New Roman" w:hint="default"/>
    </w:rPr>
  </w:style>
  <w:style w:type="character" w:customStyle="1" w:styleId="number">
    <w:name w:val="number"/>
    <w:basedOn w:val="a0"/>
    <w:rsid w:val="005C55C6"/>
    <w:rPr>
      <w:rFonts w:ascii="Times New Roman" w:hAnsi="Times New Roman" w:cs="Times New Roman" w:hint="default"/>
    </w:rPr>
  </w:style>
  <w:style w:type="character" w:customStyle="1" w:styleId="onewind3">
    <w:name w:val="onewind3"/>
    <w:basedOn w:val="a0"/>
    <w:rsid w:val="005C55C6"/>
    <w:rPr>
      <w:rFonts w:ascii="Wingdings 3" w:hAnsi="Wingdings 3" w:hint="default"/>
    </w:rPr>
  </w:style>
  <w:style w:type="character" w:customStyle="1" w:styleId="post">
    <w:name w:val="post"/>
    <w:basedOn w:val="a0"/>
    <w:rsid w:val="005C55C6"/>
    <w:rPr>
      <w:rFonts w:ascii="Times New Roman" w:hAnsi="Times New Roman" w:cs="Times New Roman" w:hint="default"/>
      <w:b/>
      <w:bCs/>
      <w:sz w:val="22"/>
      <w:szCs w:val="22"/>
    </w:rPr>
  </w:style>
  <w:style w:type="character" w:customStyle="1" w:styleId="pers">
    <w:name w:val="pers"/>
    <w:basedOn w:val="a0"/>
    <w:rsid w:val="005C55C6"/>
    <w:rPr>
      <w:rFonts w:ascii="Times New Roman" w:hAnsi="Times New Roman" w:cs="Times New Roman" w:hint="default"/>
      <w:b/>
      <w:bCs/>
      <w:sz w:val="22"/>
      <w:szCs w:val="22"/>
    </w:rPr>
  </w:style>
  <w:style w:type="table" w:customStyle="1" w:styleId="tablencpi">
    <w:name w:val="tablencpi"/>
    <w:basedOn w:val="a1"/>
    <w:rsid w:val="005C55C6"/>
    <w:pPr>
      <w:spacing w:after="0" w:line="240" w:lineRule="auto"/>
    </w:pPr>
    <w:rPr>
      <w:rFonts w:ascii="Times New Roman" w:eastAsia="Times New Roman" w:hAnsi="Times New Roman" w:cs="Times New Roman"/>
      <w:sz w:val="20"/>
      <w:szCs w:val="20"/>
    </w:rPr>
    <w:tblPr>
      <w:tblInd w:w="0" w:type="dxa"/>
      <w:tblCellMar>
        <w:top w:w="0" w:type="dxa"/>
        <w:left w:w="0" w:type="dxa"/>
        <w:bottom w:w="0" w:type="dxa"/>
        <w:right w:w="0" w:type="dxa"/>
      </w:tblCellMar>
    </w:tblPr>
  </w:style>
  <w:style w:type="paragraph" w:styleId="a3">
    <w:name w:val="header"/>
    <w:basedOn w:val="a"/>
    <w:link w:val="a4"/>
    <w:uiPriority w:val="99"/>
    <w:semiHidden/>
    <w:unhideWhenUsed/>
    <w:rsid w:val="005C55C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C55C6"/>
  </w:style>
  <w:style w:type="paragraph" w:styleId="a5">
    <w:name w:val="footer"/>
    <w:basedOn w:val="a"/>
    <w:link w:val="a6"/>
    <w:uiPriority w:val="99"/>
    <w:semiHidden/>
    <w:unhideWhenUsed/>
    <w:rsid w:val="005C55C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5C55C6"/>
  </w:style>
  <w:style w:type="character" w:styleId="a7">
    <w:name w:val="page number"/>
    <w:basedOn w:val="a0"/>
    <w:uiPriority w:val="99"/>
    <w:semiHidden/>
    <w:unhideWhenUsed/>
    <w:rsid w:val="005C55C6"/>
  </w:style>
  <w:style w:type="table" w:styleId="a8">
    <w:name w:val="Table Grid"/>
    <w:basedOn w:val="a1"/>
    <w:uiPriority w:val="59"/>
    <w:rsid w:val="005C55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D1446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144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rsid w:val="005C55C6"/>
    <w:pPr>
      <w:spacing w:before="240" w:after="240" w:line="240" w:lineRule="auto"/>
      <w:ind w:right="2268"/>
    </w:pPr>
    <w:rPr>
      <w:rFonts w:ascii="Times New Roman" w:eastAsia="Times New Roman" w:hAnsi="Times New Roman" w:cs="Times New Roman"/>
      <w:b/>
      <w:bCs/>
      <w:sz w:val="28"/>
      <w:szCs w:val="28"/>
    </w:rPr>
  </w:style>
  <w:style w:type="paragraph" w:customStyle="1" w:styleId="chapter">
    <w:name w:val="chapter"/>
    <w:basedOn w:val="a"/>
    <w:rsid w:val="005C55C6"/>
    <w:pPr>
      <w:spacing w:before="240" w:after="240" w:line="240" w:lineRule="auto"/>
      <w:jc w:val="center"/>
    </w:pPr>
    <w:rPr>
      <w:rFonts w:ascii="Times New Roman" w:hAnsi="Times New Roman" w:cs="Times New Roman"/>
      <w:b/>
      <w:bCs/>
      <w:caps/>
      <w:sz w:val="24"/>
      <w:szCs w:val="24"/>
    </w:rPr>
  </w:style>
  <w:style w:type="paragraph" w:customStyle="1" w:styleId="titleu">
    <w:name w:val="titleu"/>
    <w:basedOn w:val="a"/>
    <w:rsid w:val="005C55C6"/>
    <w:pPr>
      <w:spacing w:before="240" w:after="240" w:line="240" w:lineRule="auto"/>
    </w:pPr>
    <w:rPr>
      <w:rFonts w:ascii="Times New Roman" w:hAnsi="Times New Roman" w:cs="Times New Roman"/>
      <w:b/>
      <w:bCs/>
      <w:sz w:val="24"/>
      <w:szCs w:val="24"/>
    </w:rPr>
  </w:style>
  <w:style w:type="paragraph" w:customStyle="1" w:styleId="point">
    <w:name w:val="point"/>
    <w:basedOn w:val="a"/>
    <w:rsid w:val="005C55C6"/>
    <w:pPr>
      <w:spacing w:after="0" w:line="240" w:lineRule="auto"/>
      <w:ind w:firstLine="567"/>
      <w:jc w:val="both"/>
    </w:pPr>
    <w:rPr>
      <w:rFonts w:ascii="Times New Roman" w:hAnsi="Times New Roman" w:cs="Times New Roman"/>
      <w:sz w:val="24"/>
      <w:szCs w:val="24"/>
    </w:rPr>
  </w:style>
  <w:style w:type="paragraph" w:customStyle="1" w:styleId="underpoint">
    <w:name w:val="underpoint"/>
    <w:basedOn w:val="a"/>
    <w:rsid w:val="005C55C6"/>
    <w:pPr>
      <w:spacing w:after="0" w:line="240" w:lineRule="auto"/>
      <w:ind w:firstLine="567"/>
      <w:jc w:val="both"/>
    </w:pPr>
    <w:rPr>
      <w:rFonts w:ascii="Times New Roman" w:hAnsi="Times New Roman" w:cs="Times New Roman"/>
      <w:sz w:val="24"/>
      <w:szCs w:val="24"/>
    </w:rPr>
  </w:style>
  <w:style w:type="paragraph" w:customStyle="1" w:styleId="preamble">
    <w:name w:val="preamble"/>
    <w:basedOn w:val="a"/>
    <w:rsid w:val="005C55C6"/>
    <w:pPr>
      <w:spacing w:after="0" w:line="240" w:lineRule="auto"/>
      <w:ind w:firstLine="567"/>
      <w:jc w:val="both"/>
    </w:pPr>
    <w:rPr>
      <w:rFonts w:ascii="Times New Roman" w:hAnsi="Times New Roman" w:cs="Times New Roman"/>
      <w:sz w:val="24"/>
      <w:szCs w:val="24"/>
    </w:rPr>
  </w:style>
  <w:style w:type="paragraph" w:customStyle="1" w:styleId="changeadd">
    <w:name w:val="changeadd"/>
    <w:basedOn w:val="a"/>
    <w:rsid w:val="005C55C6"/>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rsid w:val="005C55C6"/>
    <w:pPr>
      <w:spacing w:after="0" w:line="240" w:lineRule="auto"/>
      <w:ind w:left="1021"/>
    </w:pPr>
    <w:rPr>
      <w:rFonts w:ascii="Times New Roman" w:hAnsi="Times New Roman" w:cs="Times New Roman"/>
      <w:sz w:val="24"/>
      <w:szCs w:val="24"/>
    </w:rPr>
  </w:style>
  <w:style w:type="paragraph" w:customStyle="1" w:styleId="cap1">
    <w:name w:val="cap1"/>
    <w:basedOn w:val="a"/>
    <w:rsid w:val="005C55C6"/>
    <w:pPr>
      <w:spacing w:after="0" w:line="240" w:lineRule="auto"/>
    </w:pPr>
    <w:rPr>
      <w:rFonts w:ascii="Times New Roman" w:hAnsi="Times New Roman" w:cs="Times New Roman"/>
    </w:rPr>
  </w:style>
  <w:style w:type="paragraph" w:customStyle="1" w:styleId="capu1">
    <w:name w:val="capu1"/>
    <w:basedOn w:val="a"/>
    <w:rsid w:val="005C55C6"/>
    <w:pPr>
      <w:spacing w:after="120" w:line="240" w:lineRule="auto"/>
    </w:pPr>
    <w:rPr>
      <w:rFonts w:ascii="Times New Roman" w:hAnsi="Times New Roman" w:cs="Times New Roman"/>
    </w:rPr>
  </w:style>
  <w:style w:type="paragraph" w:customStyle="1" w:styleId="newncpi">
    <w:name w:val="newncpi"/>
    <w:basedOn w:val="a"/>
    <w:rsid w:val="005C55C6"/>
    <w:pPr>
      <w:spacing w:after="0" w:line="240" w:lineRule="auto"/>
      <w:ind w:firstLine="567"/>
      <w:jc w:val="both"/>
    </w:pPr>
    <w:rPr>
      <w:rFonts w:ascii="Times New Roman" w:hAnsi="Times New Roman" w:cs="Times New Roman"/>
      <w:sz w:val="24"/>
      <w:szCs w:val="24"/>
    </w:rPr>
  </w:style>
  <w:style w:type="paragraph" w:customStyle="1" w:styleId="newncpi0">
    <w:name w:val="newncpi0"/>
    <w:basedOn w:val="a"/>
    <w:rsid w:val="005C55C6"/>
    <w:pPr>
      <w:spacing w:after="0" w:line="240" w:lineRule="auto"/>
      <w:jc w:val="both"/>
    </w:pPr>
    <w:rPr>
      <w:rFonts w:ascii="Times New Roman" w:hAnsi="Times New Roman" w:cs="Times New Roman"/>
      <w:sz w:val="24"/>
      <w:szCs w:val="24"/>
    </w:rPr>
  </w:style>
  <w:style w:type="character" w:customStyle="1" w:styleId="name">
    <w:name w:val="name"/>
    <w:basedOn w:val="a0"/>
    <w:rsid w:val="005C55C6"/>
    <w:rPr>
      <w:rFonts w:ascii="Times New Roman" w:hAnsi="Times New Roman" w:cs="Times New Roman" w:hint="default"/>
      <w:caps/>
    </w:rPr>
  </w:style>
  <w:style w:type="character" w:customStyle="1" w:styleId="promulgator">
    <w:name w:val="promulgator"/>
    <w:basedOn w:val="a0"/>
    <w:rsid w:val="005C55C6"/>
    <w:rPr>
      <w:rFonts w:ascii="Times New Roman" w:hAnsi="Times New Roman" w:cs="Times New Roman" w:hint="default"/>
      <w:caps/>
    </w:rPr>
  </w:style>
  <w:style w:type="character" w:customStyle="1" w:styleId="datepr">
    <w:name w:val="datepr"/>
    <w:basedOn w:val="a0"/>
    <w:rsid w:val="005C55C6"/>
    <w:rPr>
      <w:rFonts w:ascii="Times New Roman" w:hAnsi="Times New Roman" w:cs="Times New Roman" w:hint="default"/>
    </w:rPr>
  </w:style>
  <w:style w:type="character" w:customStyle="1" w:styleId="number">
    <w:name w:val="number"/>
    <w:basedOn w:val="a0"/>
    <w:rsid w:val="005C55C6"/>
    <w:rPr>
      <w:rFonts w:ascii="Times New Roman" w:hAnsi="Times New Roman" w:cs="Times New Roman" w:hint="default"/>
    </w:rPr>
  </w:style>
  <w:style w:type="character" w:customStyle="1" w:styleId="onewind3">
    <w:name w:val="onewind3"/>
    <w:basedOn w:val="a0"/>
    <w:rsid w:val="005C55C6"/>
    <w:rPr>
      <w:rFonts w:ascii="Wingdings 3" w:hAnsi="Wingdings 3" w:hint="default"/>
    </w:rPr>
  </w:style>
  <w:style w:type="character" w:customStyle="1" w:styleId="post">
    <w:name w:val="post"/>
    <w:basedOn w:val="a0"/>
    <w:rsid w:val="005C55C6"/>
    <w:rPr>
      <w:rFonts w:ascii="Times New Roman" w:hAnsi="Times New Roman" w:cs="Times New Roman" w:hint="default"/>
      <w:b/>
      <w:bCs/>
      <w:sz w:val="22"/>
      <w:szCs w:val="22"/>
    </w:rPr>
  </w:style>
  <w:style w:type="character" w:customStyle="1" w:styleId="pers">
    <w:name w:val="pers"/>
    <w:basedOn w:val="a0"/>
    <w:rsid w:val="005C55C6"/>
    <w:rPr>
      <w:rFonts w:ascii="Times New Roman" w:hAnsi="Times New Roman" w:cs="Times New Roman" w:hint="default"/>
      <w:b/>
      <w:bCs/>
      <w:sz w:val="22"/>
      <w:szCs w:val="22"/>
    </w:rPr>
  </w:style>
  <w:style w:type="table" w:customStyle="1" w:styleId="tablencpi">
    <w:name w:val="tablencpi"/>
    <w:basedOn w:val="a1"/>
    <w:rsid w:val="005C55C6"/>
    <w:pPr>
      <w:spacing w:after="0" w:line="240" w:lineRule="auto"/>
    </w:pPr>
    <w:rPr>
      <w:rFonts w:ascii="Times New Roman" w:eastAsia="Times New Roman" w:hAnsi="Times New Roman" w:cs="Times New Roman"/>
      <w:sz w:val="20"/>
      <w:szCs w:val="20"/>
    </w:rPr>
    <w:tblPr>
      <w:tblInd w:w="0" w:type="dxa"/>
      <w:tblCellMar>
        <w:top w:w="0" w:type="dxa"/>
        <w:left w:w="0" w:type="dxa"/>
        <w:bottom w:w="0" w:type="dxa"/>
        <w:right w:w="0" w:type="dxa"/>
      </w:tblCellMar>
    </w:tblPr>
  </w:style>
  <w:style w:type="paragraph" w:styleId="a3">
    <w:name w:val="header"/>
    <w:basedOn w:val="a"/>
    <w:link w:val="a4"/>
    <w:uiPriority w:val="99"/>
    <w:semiHidden/>
    <w:unhideWhenUsed/>
    <w:rsid w:val="005C55C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C55C6"/>
  </w:style>
  <w:style w:type="paragraph" w:styleId="a5">
    <w:name w:val="footer"/>
    <w:basedOn w:val="a"/>
    <w:link w:val="a6"/>
    <w:uiPriority w:val="99"/>
    <w:semiHidden/>
    <w:unhideWhenUsed/>
    <w:rsid w:val="005C55C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5C55C6"/>
  </w:style>
  <w:style w:type="character" w:styleId="a7">
    <w:name w:val="page number"/>
    <w:basedOn w:val="a0"/>
    <w:uiPriority w:val="99"/>
    <w:semiHidden/>
    <w:unhideWhenUsed/>
    <w:rsid w:val="005C55C6"/>
  </w:style>
  <w:style w:type="table" w:styleId="a8">
    <w:name w:val="Table Grid"/>
    <w:basedOn w:val="a1"/>
    <w:uiPriority w:val="59"/>
    <w:rsid w:val="005C55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D1446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144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6578</Words>
  <Characters>37501</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KurnosovSO</dc:creator>
  <cp:lastModifiedBy>Franko Andrey N.</cp:lastModifiedBy>
  <cp:revision>2</cp:revision>
  <dcterms:created xsi:type="dcterms:W3CDTF">2024-12-11T06:40:00Z</dcterms:created>
  <dcterms:modified xsi:type="dcterms:W3CDTF">2024-12-11T06:40:00Z</dcterms:modified>
</cp:coreProperties>
</file>